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AFBB" w14:textId="77777777" w:rsidR="008109ED" w:rsidRDefault="008109ED" w:rsidP="008109ED">
      <w:r>
        <w:t>Vedtekter for Forsvarergruppen</w:t>
      </w:r>
    </w:p>
    <w:p w14:paraId="3C4628F5" w14:textId="77777777" w:rsidR="008109ED" w:rsidRDefault="008109ED" w:rsidP="008109ED"/>
    <w:p w14:paraId="75586761" w14:textId="77777777" w:rsidR="008109ED" w:rsidRDefault="008109ED" w:rsidP="008109ED">
      <w:r>
        <w:t>§ 1 - Bakgrunn</w:t>
      </w:r>
    </w:p>
    <w:p w14:paraId="5B82FB42" w14:textId="77777777" w:rsidR="008109ED" w:rsidRDefault="008109ED" w:rsidP="008109ED"/>
    <w:p w14:paraId="4AEDF8F4" w14:textId="77777777" w:rsidR="008109ED" w:rsidRDefault="008109ED" w:rsidP="008109ED">
      <w:r>
        <w:t xml:space="preserve">Faggruppen for forsvarere i Advokatforeningen (Forsvarergruppen) er etablert i </w:t>
      </w:r>
      <w:proofErr w:type="gramStart"/>
      <w:r>
        <w:t>medhold av</w:t>
      </w:r>
      <w:proofErr w:type="gramEnd"/>
      <w:r>
        <w:t xml:space="preserve"> Advokatforeningens vedtekter § 7 — 1 med grunnlag i «Protokoll for avtale om gjenforening av Advokatforeningen og Forsvarergruppen av 1977»</w:t>
      </w:r>
    </w:p>
    <w:p w14:paraId="26748AA6" w14:textId="77777777" w:rsidR="008109ED" w:rsidRDefault="008109ED" w:rsidP="008109ED"/>
    <w:p w14:paraId="3D5434A8" w14:textId="77777777" w:rsidR="008109ED" w:rsidRDefault="008109ED" w:rsidP="008109ED"/>
    <w:p w14:paraId="5FF7CC42" w14:textId="77777777" w:rsidR="008109ED" w:rsidRDefault="008109ED" w:rsidP="008109ED">
      <w:r>
        <w:t>§ 2 - Formål</w:t>
      </w:r>
    </w:p>
    <w:p w14:paraId="4063E488" w14:textId="77777777" w:rsidR="008109ED" w:rsidRDefault="008109ED" w:rsidP="008109ED"/>
    <w:p w14:paraId="5343061A" w14:textId="77777777" w:rsidR="008109ED" w:rsidRDefault="008109ED" w:rsidP="008109ED">
      <w:r>
        <w:t>Forsvarergruppen har som formål å arbeide aktivt for</w:t>
      </w:r>
    </w:p>
    <w:p w14:paraId="4D4E0556" w14:textId="77777777" w:rsidR="008109ED" w:rsidRDefault="008109ED" w:rsidP="008109ED"/>
    <w:p w14:paraId="452F91AE" w14:textId="77777777" w:rsidR="008109ED" w:rsidRDefault="008109ED" w:rsidP="008109ED">
      <w:r>
        <w:t>-      å styrke siktedes rettsstilling</w:t>
      </w:r>
    </w:p>
    <w:p w14:paraId="4CF48718" w14:textId="77777777" w:rsidR="008109ED" w:rsidRDefault="008109ED" w:rsidP="008109ED">
      <w:r>
        <w:t>-      å styrke forsvarerrollen</w:t>
      </w:r>
    </w:p>
    <w:p w14:paraId="5BEF771D" w14:textId="77777777" w:rsidR="008109ED" w:rsidRDefault="008109ED" w:rsidP="008109ED">
      <w:r>
        <w:t>-      å styrke forsvarernes interesser</w:t>
      </w:r>
    </w:p>
    <w:p w14:paraId="0CB973BF" w14:textId="77777777" w:rsidR="008109ED" w:rsidRDefault="008109ED" w:rsidP="008109ED"/>
    <w:p w14:paraId="61EE29B6" w14:textId="77777777" w:rsidR="008109ED" w:rsidRDefault="008109ED" w:rsidP="008109ED"/>
    <w:p w14:paraId="419A228E" w14:textId="77777777" w:rsidR="008109ED" w:rsidRDefault="008109ED" w:rsidP="008109ED">
      <w:r>
        <w:t>§ 3 - Medlemskap</w:t>
      </w:r>
    </w:p>
    <w:p w14:paraId="512C75F4" w14:textId="77777777" w:rsidR="008109ED" w:rsidRDefault="008109ED" w:rsidP="008109ED"/>
    <w:p w14:paraId="31B5FFB6" w14:textId="77777777" w:rsidR="008109ED" w:rsidRDefault="008109ED" w:rsidP="008109ED">
      <w:r>
        <w:t>Som medlemmer av Forsvarergruppen kan opptas medlemmer i Advokatforeningen som driver med forsvarerarbeid. Innmelding kan skje til Advokatforeningen eller direkte til Forsvarergruppen.</w:t>
      </w:r>
    </w:p>
    <w:p w14:paraId="2E1FBC70" w14:textId="77777777" w:rsidR="008109ED" w:rsidRDefault="008109ED" w:rsidP="008109ED"/>
    <w:p w14:paraId="128CEDEE" w14:textId="77777777" w:rsidR="008109ED" w:rsidRDefault="008109ED" w:rsidP="008109ED">
      <w:r>
        <w:t>Advokater som ikke er medlem av Advokatforeningen, kan være assosierte medlemmer i Forsvarergruppen. Disse kan delta i alle gruppens aktiviteter.</w:t>
      </w:r>
    </w:p>
    <w:p w14:paraId="439083C0" w14:textId="77777777" w:rsidR="008109ED" w:rsidRDefault="008109ED" w:rsidP="008109ED"/>
    <w:p w14:paraId="48CF525F" w14:textId="77777777" w:rsidR="008109ED" w:rsidRDefault="008109ED" w:rsidP="008109ED"/>
    <w:p w14:paraId="738589E2"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4 Årsmøtet</w:t>
      </w:r>
    </w:p>
    <w:p w14:paraId="65079212"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Faggruppens høyeste organ er årsmøtet som avholdes innen utgangen av oktober hvert år. Årsmøtet velger styre (§ 5) og fastsetter vedtekter og endringer i disse (§ 14).</w:t>
      </w:r>
    </w:p>
    <w:p w14:paraId="6E7B96D3"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Årsmøtet innkalles med to ukers skriftlig varsel til medlemmene.</w:t>
      </w:r>
    </w:p>
    <w:p w14:paraId="16561823"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Styret legger frem en årsberetning og revidert regnskap for foregående år til godkjenning av årsmøtet.</w:t>
      </w:r>
    </w:p>
    <w:p w14:paraId="7FE8B760"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Årsmøtet fastsetter kontingenten for kommende kalenderår.</w:t>
      </w:r>
    </w:p>
    <w:p w14:paraId="1DCFD4B7"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Forslag som ønskes behandlet på årsmøtet må være sendt skriftlig innen utløpet av september. Alle saker som skal behandles må være nevnt i innkallingen. Unntak kan gjøres dersom årsmøtet med 2/3 flertall bestemmer dette. </w:t>
      </w:r>
    </w:p>
    <w:p w14:paraId="4920271A"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Valget av medlemmer til faggruppens styre gjennomføres i forbindelse med årsmøtet. Valgkomiteen presenterer sin innstilling senest 1 uke før årsmøtet. Eventuelle benkeforslag bør meldes til valgkomiteen senest 48 timer før årsmøtet. </w:t>
      </w:r>
    </w:p>
    <w:p w14:paraId="7188FA3E"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Valgkomiteen skal presentere sin innstilling på årsmøtet og begrunne sine valg av kandidater til styret. Ved eventuelle benkeforslag skal både de innstilte kandidatene og benkeforslagene presentere seg selv. </w:t>
      </w:r>
    </w:p>
    <w:p w14:paraId="2EF508A5"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lastRenderedPageBreak/>
        <w:t xml:space="preserve">Avstemmingsregler dersom leder, nestleder eller styremedlemmer ikke velges ved akklamasjon. </w:t>
      </w:r>
    </w:p>
    <w:p w14:paraId="09597FFB" w14:textId="77777777" w:rsidR="008109ED" w:rsidRPr="008109ED" w:rsidRDefault="008109ED" w:rsidP="008109ED">
      <w:pPr>
        <w:spacing w:after="160" w:line="259" w:lineRule="auto"/>
        <w:ind w:firstLine="708"/>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a.</w:t>
      </w:r>
      <w:r w:rsidRPr="008109ED">
        <w:rPr>
          <w:rFonts w:ascii="Calibri" w:eastAsia="Calibri" w:hAnsi="Calibri" w:cs="Times New Roman"/>
          <w:kern w:val="0"/>
          <w:sz w:val="22"/>
          <w:szCs w:val="22"/>
          <w14:ligatures w14:val="none"/>
        </w:rPr>
        <w:tab/>
        <w:t>Det skal være skriftlig avstemming.</w:t>
      </w:r>
    </w:p>
    <w:p w14:paraId="498F7216" w14:textId="77777777" w:rsidR="008109ED" w:rsidRPr="008109ED" w:rsidRDefault="008109ED" w:rsidP="008109ED">
      <w:pPr>
        <w:spacing w:after="160" w:line="259" w:lineRule="auto"/>
        <w:ind w:left="1413" w:hanging="705"/>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b.</w:t>
      </w:r>
      <w:r w:rsidRPr="008109ED">
        <w:rPr>
          <w:rFonts w:ascii="Calibri" w:eastAsia="Calibri" w:hAnsi="Calibri" w:cs="Times New Roman"/>
          <w:kern w:val="0"/>
          <w:sz w:val="22"/>
          <w:szCs w:val="22"/>
          <w14:ligatures w14:val="none"/>
        </w:rPr>
        <w:tab/>
        <w:t>Ved flere enn to kandidater så vil de to med flest stemmer gå videre til en avsluttende avstemming, med mindre en av kandidatene får mer enn 50% av de avgitte stemmer i første runde.</w:t>
      </w:r>
    </w:p>
    <w:p w14:paraId="1F188EC9" w14:textId="77777777" w:rsidR="008109ED" w:rsidRPr="008109ED" w:rsidRDefault="008109ED" w:rsidP="008109ED">
      <w:pPr>
        <w:spacing w:after="160" w:line="259" w:lineRule="auto"/>
        <w:ind w:left="1413" w:hanging="705"/>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c.</w:t>
      </w:r>
      <w:r w:rsidRPr="008109ED">
        <w:rPr>
          <w:rFonts w:ascii="Calibri" w:eastAsia="Calibri" w:hAnsi="Calibri" w:cs="Times New Roman"/>
          <w:kern w:val="0"/>
          <w:sz w:val="22"/>
          <w:szCs w:val="22"/>
          <w14:ligatures w14:val="none"/>
        </w:rPr>
        <w:tab/>
        <w:t>I den endelige avstemmingen vil den med flest stemmer bli valgt. Ved stemmelikhet foretas en ny avstemming. Ved fortsatt stemmelikhet blir valget avgjort ved loddtrekning.</w:t>
      </w:r>
    </w:p>
    <w:p w14:paraId="0C2A71DD" w14:textId="220D7E21" w:rsidR="008109ED" w:rsidRPr="008109ED" w:rsidRDefault="008109ED" w:rsidP="008109ED">
      <w:pPr>
        <w:spacing w:after="160" w:line="259" w:lineRule="auto"/>
        <w:ind w:left="1413" w:hanging="705"/>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d.</w:t>
      </w:r>
      <w:r w:rsidRPr="008109ED">
        <w:rPr>
          <w:rFonts w:ascii="Calibri" w:eastAsia="Calibri" w:hAnsi="Calibri" w:cs="Times New Roman"/>
          <w:kern w:val="0"/>
          <w:sz w:val="22"/>
          <w:szCs w:val="22"/>
          <w14:ligatures w14:val="none"/>
        </w:rPr>
        <w:tab/>
        <w:t xml:space="preserve">Når det er valg på flere tillitsvalgte under ett </w:t>
      </w:r>
      <w:r w:rsidR="00395FF6">
        <w:rPr>
          <w:rFonts w:ascii="Calibri" w:eastAsia="Calibri" w:hAnsi="Calibri" w:cs="Times New Roman"/>
          <w:kern w:val="0"/>
          <w:sz w:val="22"/>
          <w:szCs w:val="22"/>
          <w14:ligatures w14:val="none"/>
        </w:rPr>
        <w:t>m</w:t>
      </w:r>
      <w:r w:rsidRPr="008109ED">
        <w:rPr>
          <w:rFonts w:ascii="Calibri" w:eastAsia="Calibri" w:hAnsi="Calibri" w:cs="Times New Roman"/>
          <w:kern w:val="0"/>
          <w:sz w:val="22"/>
          <w:szCs w:val="22"/>
          <w14:ligatures w14:val="none"/>
        </w:rPr>
        <w:t>å det på hver stemmeseddel stemmes på det antall kandidater som skal velges. I tilfelle stemmelikhet foretas omvalg mellom de kandidater som fikk likt antall stemmer. Ved fortsatt stemmelikhet blir valget avgjort ved loddtrekning.</w:t>
      </w:r>
    </w:p>
    <w:p w14:paraId="7C690FEB"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Det skal være mulig å delta/stemme på årsmøtet ved digital deltakelse. Digital deltakelse må meldes inn senest 24 timer forut for årsmøtet. </w:t>
      </w:r>
    </w:p>
    <w:p w14:paraId="6594A76D"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Det er også anledning til å stemme på årsmøtet ved fullmakt.</w:t>
      </w:r>
    </w:p>
    <w:p w14:paraId="12E7E095"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p>
    <w:p w14:paraId="649F81C1"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5 - Styret</w:t>
      </w:r>
    </w:p>
    <w:p w14:paraId="5641A9D8"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Årsmøtet velger leder, nestleder og 5 – 7 styremedlemmer til faggruppens styre. Styrets medlemmer velges av årsmøtet for to år. Gjenvalg for styremedlemmer kan skje to ganger. Et styremedlem som velges som leder, kan gjenvelges ytterligere to ganger, men slik at maksimal tid i styret er 8 år. </w:t>
      </w:r>
    </w:p>
    <w:p w14:paraId="301DB06A"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Unntak kan gjøres dersom særlige forhold gjør det nødvendig, jfr. Advokatforeningens vedtekter § 9-1. </w:t>
      </w:r>
    </w:p>
    <w:p w14:paraId="7E05B064"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Styret innkaller til medlemsmøter og bestemmer dagsorden samt møtested. Det føres protokoll fra styremøtene i forsvarergruppen. Ved stemmelikhet i styret har leder dobbeltstemme. Styret fastsetter honorar for leder og sekretær.</w:t>
      </w:r>
    </w:p>
    <w:p w14:paraId="0EC7E9DA" w14:textId="21288CCF" w:rsid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Forsvarergruppen bør være representert i Advokatforeningens hovedstyre. Valgkomiteen skal konsultere Forsvarergruppen før valg til Hovedstyret, for å avklare hvem som bør representere Forsvarergruppen. Forsvarergruppen velger en representant til Representantskapet som må være medlem av Advokatforeningen.</w:t>
      </w:r>
    </w:p>
    <w:p w14:paraId="68616AC7"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p>
    <w:p w14:paraId="26630C4A"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6 - Valgkomite</w:t>
      </w:r>
    </w:p>
    <w:p w14:paraId="40DB4049"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Årsmøtet velger en valgkomite på tre medlemmer. </w:t>
      </w:r>
    </w:p>
    <w:p w14:paraId="363DFC59"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 xml:space="preserve">Valgkomiteen fremmer også kandidater til ny valgkomité på årsmøtet. Eventuelle valg av medlemmer i valgkomiteen gjennomføres som for valg av styret, </w:t>
      </w:r>
      <w:proofErr w:type="spellStart"/>
      <w:r w:rsidRPr="008109ED">
        <w:rPr>
          <w:rFonts w:ascii="Calibri" w:eastAsia="Calibri" w:hAnsi="Calibri" w:cs="Times New Roman"/>
          <w:kern w:val="0"/>
          <w:sz w:val="22"/>
          <w:szCs w:val="22"/>
          <w14:ligatures w14:val="none"/>
        </w:rPr>
        <w:t>jf</w:t>
      </w:r>
      <w:proofErr w:type="spellEnd"/>
      <w:r w:rsidRPr="008109ED">
        <w:rPr>
          <w:rFonts w:ascii="Calibri" w:eastAsia="Calibri" w:hAnsi="Calibri" w:cs="Times New Roman"/>
          <w:kern w:val="0"/>
          <w:sz w:val="22"/>
          <w:szCs w:val="22"/>
          <w14:ligatures w14:val="none"/>
        </w:rPr>
        <w:t xml:space="preserve"> § 4.</w:t>
      </w:r>
    </w:p>
    <w:p w14:paraId="0306B548" w14:textId="77777777" w:rsidR="008109ED" w:rsidRPr="008109ED" w:rsidRDefault="008109ED" w:rsidP="008109ED">
      <w:pPr>
        <w:spacing w:after="160" w:line="259" w:lineRule="auto"/>
        <w:rPr>
          <w:rFonts w:ascii="Calibri" w:eastAsia="Calibri" w:hAnsi="Calibri" w:cs="Times New Roman"/>
          <w:kern w:val="0"/>
          <w:sz w:val="22"/>
          <w:szCs w:val="22"/>
          <w14:ligatures w14:val="none"/>
        </w:rPr>
      </w:pPr>
      <w:r w:rsidRPr="008109ED">
        <w:rPr>
          <w:rFonts w:ascii="Calibri" w:eastAsia="Calibri" w:hAnsi="Calibri" w:cs="Times New Roman"/>
          <w:kern w:val="0"/>
          <w:sz w:val="22"/>
          <w:szCs w:val="22"/>
          <w14:ligatures w14:val="none"/>
        </w:rPr>
        <w:t>Valgkomiteen bør bestå av medlemmer fra forskjellige advokatkontor.</w:t>
      </w:r>
    </w:p>
    <w:p w14:paraId="4DD5AC05" w14:textId="77777777" w:rsidR="008109ED" w:rsidRDefault="008109ED" w:rsidP="008109ED"/>
    <w:p w14:paraId="5680C8F3" w14:textId="77777777" w:rsidR="008109ED" w:rsidRDefault="008109ED" w:rsidP="008109ED">
      <w:r>
        <w:t>§ 7 - Økonomi</w:t>
      </w:r>
    </w:p>
    <w:p w14:paraId="25A9EF57" w14:textId="77777777" w:rsidR="008109ED" w:rsidRDefault="008109ED" w:rsidP="008109ED"/>
    <w:p w14:paraId="034FA703" w14:textId="77777777" w:rsidR="008109ED" w:rsidRDefault="008109ED" w:rsidP="008109ED">
      <w:r>
        <w:lastRenderedPageBreak/>
        <w:t>Forsvarergruppen har den økonomiske styring med de midler som tilføres gruppens særskilte regnskap gjennom kontingent, overføringer fra Advokatforeningen /JUS og fra gruppens øvrige aktiviteter. Gruppens regnskap føres av Advokatforeningens sekretariat og revideres av foreningens faste revisor.</w:t>
      </w:r>
    </w:p>
    <w:p w14:paraId="21C6DFBB" w14:textId="77777777" w:rsidR="008109ED" w:rsidRDefault="008109ED" w:rsidP="008109ED"/>
    <w:p w14:paraId="25C311BD" w14:textId="77777777" w:rsidR="008109ED" w:rsidRDefault="008109ED" w:rsidP="008109ED"/>
    <w:p w14:paraId="6581C0E8" w14:textId="77777777" w:rsidR="008109ED" w:rsidRDefault="008109ED" w:rsidP="008109ED">
      <w:r>
        <w:t>§ 8 - Høringsuttalelser</w:t>
      </w:r>
    </w:p>
    <w:p w14:paraId="3DD2690F" w14:textId="77777777" w:rsidR="008109ED" w:rsidRDefault="008109ED" w:rsidP="008109ED"/>
    <w:p w14:paraId="4C154A0D" w14:textId="77777777" w:rsidR="008109ED" w:rsidRDefault="008109ED" w:rsidP="008109ED">
      <w:r>
        <w:t>Forsvarergruppen overtar etter vedtak i Hovedstyret oppgavene som har ligget under Advokatforeningens lovutvalg for strafferett og straffeprosess. Forsvarergruppens styre treffer nærmere beslutning om hvordan disse oppgavene skal organiseres, herunder etablering av et høringsutvalg. Høringsutvalgets leder møter i Forsvarergruppens styre.</w:t>
      </w:r>
    </w:p>
    <w:p w14:paraId="67C6BA40" w14:textId="77777777" w:rsidR="008109ED" w:rsidRDefault="008109ED" w:rsidP="008109ED"/>
    <w:p w14:paraId="4DE407CF" w14:textId="77777777" w:rsidR="008109ED" w:rsidRDefault="008109ED" w:rsidP="008109ED">
      <w:r>
        <w:t xml:space="preserve">Uttalelser i lovsaker og eventuelle forslag til lovendringer innen Forsvarergruppens fagområder vil forberedes av gruppen, men </w:t>
      </w:r>
      <w:proofErr w:type="gramStart"/>
      <w:r>
        <w:t>avgis</w:t>
      </w:r>
      <w:proofErr w:type="gramEnd"/>
      <w:r>
        <w:t xml:space="preserve"> av Hovedstyret. Dersom det oppstår uenighet om hva slags innhold en høringsuttalelse skal ha, skal Forsvarergruppen ha adgang til å </w:t>
      </w:r>
      <w:proofErr w:type="gramStart"/>
      <w:r>
        <w:t>avgi</w:t>
      </w:r>
      <w:proofErr w:type="gramEnd"/>
      <w:r>
        <w:t xml:space="preserve"> en egen høringsuttalelse.</w:t>
      </w:r>
    </w:p>
    <w:p w14:paraId="400C72E1" w14:textId="77777777" w:rsidR="008109ED" w:rsidRDefault="008109ED" w:rsidP="008109ED"/>
    <w:p w14:paraId="6ACBBDC7" w14:textId="77777777" w:rsidR="008109ED" w:rsidRDefault="008109ED" w:rsidP="008109ED"/>
    <w:p w14:paraId="38A0040C" w14:textId="77777777" w:rsidR="008109ED" w:rsidRDefault="008109ED" w:rsidP="008109ED">
      <w:r>
        <w:t>§ 9 — Andre offentlige uttalelser</w:t>
      </w:r>
    </w:p>
    <w:p w14:paraId="6DC7FFD2" w14:textId="77777777" w:rsidR="008109ED" w:rsidRDefault="008109ED" w:rsidP="008109ED"/>
    <w:p w14:paraId="2CAE15B9" w14:textId="77777777" w:rsidR="008109ED" w:rsidRDefault="008109ED" w:rsidP="008109ED">
      <w:r>
        <w:t>Lederen i Forsvarergruppen har ansvaret for mediehenvendelser om straffesaksspørsmål, og står fritt i forhold til sine offentlige uttalelser.</w:t>
      </w:r>
    </w:p>
    <w:p w14:paraId="2D842C68" w14:textId="77777777" w:rsidR="008109ED" w:rsidRDefault="008109ED" w:rsidP="008109ED"/>
    <w:p w14:paraId="1ABC9B82" w14:textId="77777777" w:rsidR="008109ED" w:rsidRDefault="008109ED" w:rsidP="008109ED"/>
    <w:p w14:paraId="42A84F39" w14:textId="77777777" w:rsidR="008109ED" w:rsidRDefault="008109ED" w:rsidP="008109ED">
      <w:r>
        <w:t>§ 10 - Etterutdanning</w:t>
      </w:r>
    </w:p>
    <w:p w14:paraId="4DF41573" w14:textId="77777777" w:rsidR="008109ED" w:rsidRDefault="008109ED" w:rsidP="008109ED"/>
    <w:p w14:paraId="27E7AB27" w14:textId="77777777" w:rsidR="008109ED" w:rsidRDefault="008109ED" w:rsidP="008109ED">
      <w:r>
        <w:t>Forsvarergruppen vil ivareta medlemmenes behov for etterutdanning og fagutvikling innenfor straff- og straffeprosess. Spesielt vil gruppen ha som målsetting å arrangere et årlig seminar med bistand fra foreningen og JUS.</w:t>
      </w:r>
    </w:p>
    <w:p w14:paraId="7D9DD0DB" w14:textId="77777777" w:rsidR="008109ED" w:rsidRDefault="008109ED" w:rsidP="008109ED"/>
    <w:p w14:paraId="21DD29C6" w14:textId="77777777" w:rsidR="008109ED" w:rsidRDefault="008109ED" w:rsidP="008109ED"/>
    <w:p w14:paraId="2A624BA9" w14:textId="77777777" w:rsidR="008109ED" w:rsidRDefault="008109ED" w:rsidP="008109ED">
      <w:r>
        <w:t>§ 11 - Disiplinærsaker</w:t>
      </w:r>
    </w:p>
    <w:p w14:paraId="17FD4DAA" w14:textId="77777777" w:rsidR="008109ED" w:rsidRDefault="008109ED" w:rsidP="008109ED"/>
    <w:p w14:paraId="6B99403B" w14:textId="77777777" w:rsidR="008109ED" w:rsidRDefault="008109ED" w:rsidP="008109ED">
      <w:r>
        <w:t xml:space="preserve">Forsvarergruppen har ingen disiplinærmyndighet. Henvendelser i enkeltsaker som gjelder spørsmål </w:t>
      </w:r>
      <w:proofErr w:type="gramStart"/>
      <w:r>
        <w:t>vedrørende</w:t>
      </w:r>
      <w:proofErr w:type="gramEnd"/>
      <w:r>
        <w:t xml:space="preserve"> god advokatskikk henvises til Advokatforeningen. Faggruppen kan på anmodning fra Advokatforeningen gi generelle uttalelser om hva som må antas å være god advokatskikk.</w:t>
      </w:r>
    </w:p>
    <w:p w14:paraId="71421097" w14:textId="77777777" w:rsidR="008109ED" w:rsidRDefault="008109ED" w:rsidP="008109ED"/>
    <w:p w14:paraId="3D78C26C" w14:textId="77777777" w:rsidR="008109ED" w:rsidRDefault="008109ED" w:rsidP="008109ED"/>
    <w:p w14:paraId="0E83661F" w14:textId="77777777" w:rsidR="008109ED" w:rsidRDefault="008109ED" w:rsidP="008109ED">
      <w:r>
        <w:t>§ 12 — Kontakt med DNA</w:t>
      </w:r>
    </w:p>
    <w:p w14:paraId="61F17113" w14:textId="77777777" w:rsidR="008109ED" w:rsidRDefault="008109ED" w:rsidP="008109ED"/>
    <w:p w14:paraId="068BE07D" w14:textId="77777777" w:rsidR="008109ED" w:rsidRDefault="008109ED" w:rsidP="008109ED">
      <w:r>
        <w:t>Et møte mellom Forsvarergruppens leder og Advokatforeningens generalsekretær holdes hvert år.</w:t>
      </w:r>
    </w:p>
    <w:p w14:paraId="6AC5FB0D" w14:textId="77777777" w:rsidR="008109ED" w:rsidRDefault="008109ED" w:rsidP="008109ED"/>
    <w:p w14:paraId="6768EB06" w14:textId="77777777" w:rsidR="008109ED" w:rsidRDefault="008109ED" w:rsidP="008109ED"/>
    <w:p w14:paraId="3F2FD52E" w14:textId="77777777" w:rsidR="008109ED" w:rsidRDefault="008109ED" w:rsidP="008109ED">
      <w:r>
        <w:t>§ 13 - Utmelding</w:t>
      </w:r>
    </w:p>
    <w:p w14:paraId="29122146" w14:textId="77777777" w:rsidR="008109ED" w:rsidRDefault="008109ED" w:rsidP="008109ED"/>
    <w:p w14:paraId="379352EC" w14:textId="77777777" w:rsidR="008109ED" w:rsidRDefault="008109ED" w:rsidP="008109ED">
      <w:r>
        <w:t>Utmelding av Forsvarergruppen skjer skriftlig til Styret.</w:t>
      </w:r>
    </w:p>
    <w:p w14:paraId="29E0EF11" w14:textId="77777777" w:rsidR="008109ED" w:rsidRDefault="008109ED" w:rsidP="008109ED"/>
    <w:p w14:paraId="798AC506" w14:textId="77777777" w:rsidR="008109ED" w:rsidRDefault="008109ED" w:rsidP="008109ED"/>
    <w:p w14:paraId="35403605" w14:textId="77777777" w:rsidR="008109ED" w:rsidRDefault="008109ED" w:rsidP="008109ED">
      <w:r>
        <w:t>§ 14 — Endring av vedtekter</w:t>
      </w:r>
    </w:p>
    <w:p w14:paraId="7B65254B" w14:textId="77777777" w:rsidR="008109ED" w:rsidRDefault="008109ED" w:rsidP="008109ED"/>
    <w:p w14:paraId="7254B963" w14:textId="77777777" w:rsidR="008109ED" w:rsidRDefault="008109ED" w:rsidP="008109ED">
      <w:r>
        <w:t>Forandring av disse vedtekter kan bare foretas av årsmøte ved 2/3 flertall.</w:t>
      </w:r>
    </w:p>
    <w:p w14:paraId="3758F0A5" w14:textId="77777777" w:rsidR="008109ED" w:rsidRDefault="008109ED" w:rsidP="008109ED"/>
    <w:p w14:paraId="5930B91D" w14:textId="77777777" w:rsidR="008109ED" w:rsidRDefault="008109ED" w:rsidP="008109ED"/>
    <w:p w14:paraId="6A14B026" w14:textId="77777777" w:rsidR="008109ED" w:rsidRDefault="008109ED" w:rsidP="008109ED">
      <w:r>
        <w:t>§ 15 - Oppløsning</w:t>
      </w:r>
    </w:p>
    <w:p w14:paraId="36B68336" w14:textId="77777777" w:rsidR="008109ED" w:rsidRDefault="008109ED" w:rsidP="008109ED"/>
    <w:p w14:paraId="21613A59" w14:textId="12D48D8E" w:rsidR="00705486" w:rsidRDefault="008109ED" w:rsidP="008109ED">
      <w:r>
        <w:t>Oppløsning av Forsvarergruppen kan besluttes på ordinært årsmøte med 2/3 flertall. Oppløsning kan også besluttes av Advokatforeningens Representantskap dersom gruppen ikke lenger oppfyller vilkårene i § 7-1-</w:t>
      </w:r>
    </w:p>
    <w:sectPr w:rsidR="00705486" w:rsidSect="000D2F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ED"/>
    <w:rsid w:val="00087FC4"/>
    <w:rsid w:val="000D2FA4"/>
    <w:rsid w:val="00395FF6"/>
    <w:rsid w:val="00437F17"/>
    <w:rsid w:val="004D49F1"/>
    <w:rsid w:val="00705486"/>
    <w:rsid w:val="00756F50"/>
    <w:rsid w:val="008109ED"/>
    <w:rsid w:val="00AC4576"/>
    <w:rsid w:val="00CA44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E198"/>
  <w15:chartTrackingRefBased/>
  <w15:docId w15:val="{787603B0-3B21-2045-9290-4D77BE1C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10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10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109E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109E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109E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109E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109E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109E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109E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109E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109E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109E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109E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109E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109E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109E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109E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109ED"/>
    <w:rPr>
      <w:rFonts w:eastAsiaTheme="majorEastAsia" w:cstheme="majorBidi"/>
      <w:color w:val="272727" w:themeColor="text1" w:themeTint="D8"/>
    </w:rPr>
  </w:style>
  <w:style w:type="paragraph" w:styleId="Tittel">
    <w:name w:val="Title"/>
    <w:basedOn w:val="Normal"/>
    <w:next w:val="Normal"/>
    <w:link w:val="TittelTegn"/>
    <w:uiPriority w:val="10"/>
    <w:qFormat/>
    <w:rsid w:val="008109E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109E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109ED"/>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109E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109ED"/>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109ED"/>
    <w:rPr>
      <w:i/>
      <w:iCs/>
      <w:color w:val="404040" w:themeColor="text1" w:themeTint="BF"/>
    </w:rPr>
  </w:style>
  <w:style w:type="paragraph" w:styleId="Listeavsnitt">
    <w:name w:val="List Paragraph"/>
    <w:basedOn w:val="Normal"/>
    <w:uiPriority w:val="34"/>
    <w:qFormat/>
    <w:rsid w:val="008109ED"/>
    <w:pPr>
      <w:ind w:left="720"/>
      <w:contextualSpacing/>
    </w:pPr>
  </w:style>
  <w:style w:type="character" w:styleId="Sterkutheving">
    <w:name w:val="Intense Emphasis"/>
    <w:basedOn w:val="Standardskriftforavsnitt"/>
    <w:uiPriority w:val="21"/>
    <w:qFormat/>
    <w:rsid w:val="008109ED"/>
    <w:rPr>
      <w:i/>
      <w:iCs/>
      <w:color w:val="0F4761" w:themeColor="accent1" w:themeShade="BF"/>
    </w:rPr>
  </w:style>
  <w:style w:type="paragraph" w:styleId="Sterktsitat">
    <w:name w:val="Intense Quote"/>
    <w:basedOn w:val="Normal"/>
    <w:next w:val="Normal"/>
    <w:link w:val="SterktsitatTegn"/>
    <w:uiPriority w:val="30"/>
    <w:qFormat/>
    <w:rsid w:val="00810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109ED"/>
    <w:rPr>
      <w:i/>
      <w:iCs/>
      <w:color w:val="0F4761" w:themeColor="accent1" w:themeShade="BF"/>
    </w:rPr>
  </w:style>
  <w:style w:type="character" w:styleId="Sterkreferanse">
    <w:name w:val="Intense Reference"/>
    <w:basedOn w:val="Standardskriftforavsnitt"/>
    <w:uiPriority w:val="32"/>
    <w:qFormat/>
    <w:rsid w:val="00810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1006</Words>
  <Characters>5332</Characters>
  <Application>Microsoft Office Word</Application>
  <DocSecurity>4</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Wangberg</dc:creator>
  <cp:keywords/>
  <dc:description/>
  <cp:lastModifiedBy>Kamilla Hildre</cp:lastModifiedBy>
  <cp:revision>2</cp:revision>
  <dcterms:created xsi:type="dcterms:W3CDTF">2024-11-05T12:36:00Z</dcterms:created>
  <dcterms:modified xsi:type="dcterms:W3CDTF">2024-11-05T12:36:00Z</dcterms:modified>
</cp:coreProperties>
</file>