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1E6E" w14:textId="387B4523" w:rsidR="00EF40E4" w:rsidRPr="00AB17E5" w:rsidRDefault="000E241D" w:rsidP="00AB17E5">
      <w:pPr>
        <w:jc w:val="center"/>
        <w:rPr>
          <w:rFonts w:ascii="Times New Roman" w:hAnsi="Times New Roman" w:cs="Times New Roman"/>
          <w:b/>
          <w:bCs/>
          <w:sz w:val="36"/>
          <w:szCs w:val="36"/>
        </w:rPr>
      </w:pPr>
      <w:r w:rsidRPr="00AB17E5">
        <w:rPr>
          <w:rFonts w:ascii="Times New Roman" w:hAnsi="Times New Roman" w:cs="Times New Roman"/>
          <w:b/>
          <w:bCs/>
          <w:sz w:val="36"/>
          <w:szCs w:val="36"/>
        </w:rPr>
        <w:t>Oslo tingretts v</w:t>
      </w:r>
      <w:r w:rsidR="00E3348B" w:rsidRPr="00AB17E5">
        <w:rPr>
          <w:rFonts w:ascii="Times New Roman" w:hAnsi="Times New Roman" w:cs="Times New Roman"/>
          <w:b/>
          <w:bCs/>
          <w:sz w:val="36"/>
          <w:szCs w:val="36"/>
        </w:rPr>
        <w:t xml:space="preserve">eileder </w:t>
      </w:r>
      <w:r w:rsidR="00786A90">
        <w:rPr>
          <w:rFonts w:ascii="Times New Roman" w:hAnsi="Times New Roman" w:cs="Times New Roman"/>
          <w:b/>
          <w:bCs/>
          <w:sz w:val="36"/>
          <w:szCs w:val="36"/>
        </w:rPr>
        <w:t>for</w:t>
      </w:r>
      <w:r w:rsidR="00E3348B" w:rsidRPr="00AB17E5">
        <w:rPr>
          <w:rFonts w:ascii="Times New Roman" w:hAnsi="Times New Roman" w:cs="Times New Roman"/>
          <w:b/>
          <w:bCs/>
          <w:sz w:val="36"/>
          <w:szCs w:val="36"/>
        </w:rPr>
        <w:t xml:space="preserve"> f</w:t>
      </w:r>
      <w:r w:rsidR="00937877" w:rsidRPr="00AB17E5">
        <w:rPr>
          <w:rFonts w:ascii="Times New Roman" w:hAnsi="Times New Roman" w:cs="Times New Roman"/>
          <w:b/>
          <w:bCs/>
          <w:sz w:val="36"/>
          <w:szCs w:val="36"/>
        </w:rPr>
        <w:t>orsvarer</w:t>
      </w:r>
      <w:r w:rsidR="006D4974" w:rsidRPr="00AB17E5">
        <w:rPr>
          <w:rFonts w:ascii="Times New Roman" w:hAnsi="Times New Roman" w:cs="Times New Roman"/>
          <w:b/>
          <w:bCs/>
          <w:sz w:val="36"/>
          <w:szCs w:val="36"/>
        </w:rPr>
        <w:t>e</w:t>
      </w:r>
      <w:r w:rsidR="00937877" w:rsidRPr="00AB17E5">
        <w:rPr>
          <w:rFonts w:ascii="Times New Roman" w:hAnsi="Times New Roman" w:cs="Times New Roman"/>
          <w:b/>
          <w:bCs/>
          <w:sz w:val="36"/>
          <w:szCs w:val="36"/>
        </w:rPr>
        <w:t xml:space="preserve"> i U18-saker</w:t>
      </w:r>
    </w:p>
    <w:p w14:paraId="754079C4" w14:textId="77777777" w:rsidR="000E241D" w:rsidRDefault="000E241D" w:rsidP="000E241D"/>
    <w:sdt>
      <w:sdtPr>
        <w:rPr>
          <w:rFonts w:asciiTheme="minorHAnsi" w:eastAsiaTheme="minorHAnsi" w:hAnsiTheme="minorHAnsi" w:cstheme="minorBidi"/>
          <w:color w:val="auto"/>
          <w:kern w:val="2"/>
          <w:sz w:val="22"/>
          <w:szCs w:val="22"/>
          <w:lang w:eastAsia="en-US"/>
          <w14:ligatures w14:val="standardContextual"/>
        </w:rPr>
        <w:id w:val="-531039173"/>
        <w:docPartObj>
          <w:docPartGallery w:val="Table of Contents"/>
          <w:docPartUnique/>
        </w:docPartObj>
      </w:sdtPr>
      <w:sdtEndPr>
        <w:rPr>
          <w:b/>
          <w:bCs/>
        </w:rPr>
      </w:sdtEndPr>
      <w:sdtContent>
        <w:p w14:paraId="62D8E58C" w14:textId="3CE31F18" w:rsidR="000E241D" w:rsidRPr="00AB17E5" w:rsidRDefault="000E241D">
          <w:pPr>
            <w:pStyle w:val="Overskriftforinnholdsfortegnelse"/>
            <w:rPr>
              <w:b/>
              <w:bCs/>
              <w:color w:val="auto"/>
            </w:rPr>
          </w:pPr>
          <w:r w:rsidRPr="00AB17E5">
            <w:rPr>
              <w:b/>
              <w:bCs/>
              <w:color w:val="auto"/>
            </w:rPr>
            <w:t>Innhold</w:t>
          </w:r>
        </w:p>
        <w:p w14:paraId="22E33488" w14:textId="635663C9" w:rsidR="000C66C9" w:rsidRDefault="000E241D">
          <w:pPr>
            <w:pStyle w:val="INNH2"/>
            <w:tabs>
              <w:tab w:val="left" w:pos="720"/>
              <w:tab w:val="right" w:leader="dot" w:pos="9062"/>
            </w:tabs>
            <w:rPr>
              <w:rFonts w:eastAsiaTheme="minorEastAsia"/>
              <w:noProof/>
              <w:sz w:val="24"/>
              <w:szCs w:val="24"/>
              <w:lang w:eastAsia="nb-NO"/>
            </w:rPr>
          </w:pPr>
          <w:r>
            <w:fldChar w:fldCharType="begin"/>
          </w:r>
          <w:r>
            <w:instrText xml:space="preserve"> TOC \o "1-3" \h \z \u </w:instrText>
          </w:r>
          <w:r>
            <w:fldChar w:fldCharType="separate"/>
          </w:r>
          <w:hyperlink w:anchor="_Toc190335506" w:history="1">
            <w:r w:rsidR="000C66C9" w:rsidRPr="006C6854">
              <w:rPr>
                <w:rStyle w:val="Hyperkobling"/>
                <w:b/>
                <w:bCs/>
                <w:noProof/>
              </w:rPr>
              <w:t>1.</w:t>
            </w:r>
            <w:r w:rsidR="000C66C9">
              <w:rPr>
                <w:rFonts w:eastAsiaTheme="minorEastAsia"/>
                <w:noProof/>
                <w:sz w:val="24"/>
                <w:szCs w:val="24"/>
                <w:lang w:eastAsia="nb-NO"/>
              </w:rPr>
              <w:tab/>
            </w:r>
            <w:r w:rsidR="000C66C9" w:rsidRPr="006C6854">
              <w:rPr>
                <w:rStyle w:val="Hyperkobling"/>
                <w:b/>
                <w:bCs/>
                <w:noProof/>
              </w:rPr>
              <w:t>Aktiv bruk av forsvarer i alle ledd</w:t>
            </w:r>
            <w:r w:rsidR="000C66C9">
              <w:rPr>
                <w:noProof/>
                <w:webHidden/>
              </w:rPr>
              <w:tab/>
            </w:r>
            <w:r w:rsidR="000C66C9">
              <w:rPr>
                <w:noProof/>
                <w:webHidden/>
              </w:rPr>
              <w:fldChar w:fldCharType="begin"/>
            </w:r>
            <w:r w:rsidR="000C66C9">
              <w:rPr>
                <w:noProof/>
                <w:webHidden/>
              </w:rPr>
              <w:instrText xml:space="preserve"> PAGEREF _Toc190335506 \h </w:instrText>
            </w:r>
            <w:r w:rsidR="000C66C9">
              <w:rPr>
                <w:noProof/>
                <w:webHidden/>
              </w:rPr>
            </w:r>
            <w:r w:rsidR="000C66C9">
              <w:rPr>
                <w:noProof/>
                <w:webHidden/>
              </w:rPr>
              <w:fldChar w:fldCharType="separate"/>
            </w:r>
            <w:r w:rsidR="000C66C9">
              <w:rPr>
                <w:noProof/>
                <w:webHidden/>
              </w:rPr>
              <w:t>1</w:t>
            </w:r>
            <w:r w:rsidR="000C66C9">
              <w:rPr>
                <w:noProof/>
                <w:webHidden/>
              </w:rPr>
              <w:fldChar w:fldCharType="end"/>
            </w:r>
          </w:hyperlink>
        </w:p>
        <w:p w14:paraId="016300AE" w14:textId="2E2C6D2D" w:rsidR="000C66C9" w:rsidRDefault="00000000">
          <w:pPr>
            <w:pStyle w:val="INNH2"/>
            <w:tabs>
              <w:tab w:val="left" w:pos="720"/>
              <w:tab w:val="right" w:leader="dot" w:pos="9062"/>
            </w:tabs>
            <w:rPr>
              <w:rFonts w:eastAsiaTheme="minorEastAsia"/>
              <w:noProof/>
              <w:sz w:val="24"/>
              <w:szCs w:val="24"/>
              <w:lang w:eastAsia="nb-NO"/>
            </w:rPr>
          </w:pPr>
          <w:hyperlink w:anchor="_Toc190335507" w:history="1">
            <w:r w:rsidR="000C66C9" w:rsidRPr="006C6854">
              <w:rPr>
                <w:rStyle w:val="Hyperkobling"/>
                <w:b/>
                <w:bCs/>
                <w:noProof/>
              </w:rPr>
              <w:t>2.</w:t>
            </w:r>
            <w:r w:rsidR="000C66C9">
              <w:rPr>
                <w:rFonts w:eastAsiaTheme="minorEastAsia"/>
                <w:noProof/>
                <w:sz w:val="24"/>
                <w:szCs w:val="24"/>
                <w:lang w:eastAsia="nb-NO"/>
              </w:rPr>
              <w:tab/>
            </w:r>
            <w:r w:rsidR="000C66C9" w:rsidRPr="006C6854">
              <w:rPr>
                <w:rStyle w:val="Hyperkobling"/>
                <w:b/>
                <w:bCs/>
                <w:noProof/>
              </w:rPr>
              <w:t>Retten til forsvarer</w:t>
            </w:r>
            <w:r w:rsidR="000C66C9">
              <w:rPr>
                <w:noProof/>
                <w:webHidden/>
              </w:rPr>
              <w:tab/>
            </w:r>
            <w:r w:rsidR="000C66C9">
              <w:rPr>
                <w:noProof/>
                <w:webHidden/>
              </w:rPr>
              <w:fldChar w:fldCharType="begin"/>
            </w:r>
            <w:r w:rsidR="000C66C9">
              <w:rPr>
                <w:noProof/>
                <w:webHidden/>
              </w:rPr>
              <w:instrText xml:space="preserve"> PAGEREF _Toc190335507 \h </w:instrText>
            </w:r>
            <w:r w:rsidR="000C66C9">
              <w:rPr>
                <w:noProof/>
                <w:webHidden/>
              </w:rPr>
            </w:r>
            <w:r w:rsidR="000C66C9">
              <w:rPr>
                <w:noProof/>
                <w:webHidden/>
              </w:rPr>
              <w:fldChar w:fldCharType="separate"/>
            </w:r>
            <w:r w:rsidR="000C66C9">
              <w:rPr>
                <w:noProof/>
                <w:webHidden/>
              </w:rPr>
              <w:t>1</w:t>
            </w:r>
            <w:r w:rsidR="000C66C9">
              <w:rPr>
                <w:noProof/>
                <w:webHidden/>
              </w:rPr>
              <w:fldChar w:fldCharType="end"/>
            </w:r>
          </w:hyperlink>
        </w:p>
        <w:p w14:paraId="4E1DBA53" w14:textId="10BDC335" w:rsidR="000C66C9" w:rsidRDefault="00000000">
          <w:pPr>
            <w:pStyle w:val="INNH2"/>
            <w:tabs>
              <w:tab w:val="left" w:pos="720"/>
              <w:tab w:val="right" w:leader="dot" w:pos="9062"/>
            </w:tabs>
            <w:rPr>
              <w:rFonts w:eastAsiaTheme="minorEastAsia"/>
              <w:noProof/>
              <w:sz w:val="24"/>
              <w:szCs w:val="24"/>
              <w:lang w:eastAsia="nb-NO"/>
            </w:rPr>
          </w:pPr>
          <w:hyperlink w:anchor="_Toc190335508" w:history="1">
            <w:r w:rsidR="000C66C9" w:rsidRPr="006C6854">
              <w:rPr>
                <w:rStyle w:val="Hyperkobling"/>
                <w:b/>
                <w:bCs/>
                <w:noProof/>
              </w:rPr>
              <w:t>3.</w:t>
            </w:r>
            <w:r w:rsidR="000C66C9">
              <w:rPr>
                <w:rFonts w:eastAsiaTheme="minorEastAsia"/>
                <w:noProof/>
                <w:sz w:val="24"/>
                <w:szCs w:val="24"/>
                <w:lang w:eastAsia="nb-NO"/>
              </w:rPr>
              <w:tab/>
            </w:r>
            <w:r w:rsidR="000C66C9" w:rsidRPr="006C6854">
              <w:rPr>
                <w:rStyle w:val="Hyperkobling"/>
                <w:b/>
                <w:bCs/>
                <w:noProof/>
              </w:rPr>
              <w:t>Særlige forventninger til forsvarere i U18-saker</w:t>
            </w:r>
            <w:r w:rsidR="000C66C9">
              <w:rPr>
                <w:noProof/>
                <w:webHidden/>
              </w:rPr>
              <w:tab/>
            </w:r>
            <w:r w:rsidR="000C66C9">
              <w:rPr>
                <w:noProof/>
                <w:webHidden/>
              </w:rPr>
              <w:fldChar w:fldCharType="begin"/>
            </w:r>
            <w:r w:rsidR="000C66C9">
              <w:rPr>
                <w:noProof/>
                <w:webHidden/>
              </w:rPr>
              <w:instrText xml:space="preserve"> PAGEREF _Toc190335508 \h </w:instrText>
            </w:r>
            <w:r w:rsidR="000C66C9">
              <w:rPr>
                <w:noProof/>
                <w:webHidden/>
              </w:rPr>
            </w:r>
            <w:r w:rsidR="000C66C9">
              <w:rPr>
                <w:noProof/>
                <w:webHidden/>
              </w:rPr>
              <w:fldChar w:fldCharType="separate"/>
            </w:r>
            <w:r w:rsidR="000C66C9">
              <w:rPr>
                <w:noProof/>
                <w:webHidden/>
              </w:rPr>
              <w:t>2</w:t>
            </w:r>
            <w:r w:rsidR="000C66C9">
              <w:rPr>
                <w:noProof/>
                <w:webHidden/>
              </w:rPr>
              <w:fldChar w:fldCharType="end"/>
            </w:r>
          </w:hyperlink>
        </w:p>
        <w:p w14:paraId="6581D4F3" w14:textId="7C908AF0" w:rsidR="000C66C9" w:rsidRDefault="00000000">
          <w:pPr>
            <w:pStyle w:val="INNH2"/>
            <w:tabs>
              <w:tab w:val="left" w:pos="720"/>
              <w:tab w:val="right" w:leader="dot" w:pos="9062"/>
            </w:tabs>
            <w:rPr>
              <w:rFonts w:eastAsiaTheme="minorEastAsia"/>
              <w:noProof/>
              <w:sz w:val="24"/>
              <w:szCs w:val="24"/>
              <w:lang w:eastAsia="nb-NO"/>
            </w:rPr>
          </w:pPr>
          <w:hyperlink w:anchor="_Toc190335509" w:history="1">
            <w:r w:rsidR="000C66C9" w:rsidRPr="006C6854">
              <w:rPr>
                <w:rStyle w:val="Hyperkobling"/>
                <w:b/>
                <w:bCs/>
                <w:noProof/>
              </w:rPr>
              <w:t>4.</w:t>
            </w:r>
            <w:r w:rsidR="000C66C9">
              <w:rPr>
                <w:rFonts w:eastAsiaTheme="minorEastAsia"/>
                <w:noProof/>
                <w:sz w:val="24"/>
                <w:szCs w:val="24"/>
                <w:lang w:eastAsia="nb-NO"/>
              </w:rPr>
              <w:tab/>
            </w:r>
            <w:r w:rsidR="000C66C9" w:rsidRPr="006C6854">
              <w:rPr>
                <w:rStyle w:val="Hyperkobling"/>
                <w:b/>
                <w:bCs/>
                <w:noProof/>
              </w:rPr>
              <w:t>Forsvareroppnevning under etterforskningen</w:t>
            </w:r>
            <w:r w:rsidR="000C66C9">
              <w:rPr>
                <w:noProof/>
                <w:webHidden/>
              </w:rPr>
              <w:tab/>
            </w:r>
            <w:r w:rsidR="000C66C9">
              <w:rPr>
                <w:noProof/>
                <w:webHidden/>
              </w:rPr>
              <w:fldChar w:fldCharType="begin"/>
            </w:r>
            <w:r w:rsidR="000C66C9">
              <w:rPr>
                <w:noProof/>
                <w:webHidden/>
              </w:rPr>
              <w:instrText xml:space="preserve"> PAGEREF _Toc190335509 \h </w:instrText>
            </w:r>
            <w:r w:rsidR="000C66C9">
              <w:rPr>
                <w:noProof/>
                <w:webHidden/>
              </w:rPr>
            </w:r>
            <w:r w:rsidR="000C66C9">
              <w:rPr>
                <w:noProof/>
                <w:webHidden/>
              </w:rPr>
              <w:fldChar w:fldCharType="separate"/>
            </w:r>
            <w:r w:rsidR="000C66C9">
              <w:rPr>
                <w:noProof/>
                <w:webHidden/>
              </w:rPr>
              <w:t>3</w:t>
            </w:r>
            <w:r w:rsidR="000C66C9">
              <w:rPr>
                <w:noProof/>
                <w:webHidden/>
              </w:rPr>
              <w:fldChar w:fldCharType="end"/>
            </w:r>
          </w:hyperlink>
        </w:p>
        <w:p w14:paraId="40D34891" w14:textId="0B957165" w:rsidR="000C66C9" w:rsidRDefault="00000000">
          <w:pPr>
            <w:pStyle w:val="INNH2"/>
            <w:tabs>
              <w:tab w:val="left" w:pos="720"/>
              <w:tab w:val="right" w:leader="dot" w:pos="9062"/>
            </w:tabs>
            <w:rPr>
              <w:rFonts w:eastAsiaTheme="minorEastAsia"/>
              <w:noProof/>
              <w:sz w:val="24"/>
              <w:szCs w:val="24"/>
              <w:lang w:eastAsia="nb-NO"/>
            </w:rPr>
          </w:pPr>
          <w:hyperlink w:anchor="_Toc190335510" w:history="1">
            <w:r w:rsidR="000C66C9" w:rsidRPr="006C6854">
              <w:rPr>
                <w:rStyle w:val="Hyperkobling"/>
                <w:b/>
                <w:bCs/>
                <w:noProof/>
              </w:rPr>
              <w:t>5.</w:t>
            </w:r>
            <w:r w:rsidR="000C66C9">
              <w:rPr>
                <w:rFonts w:eastAsiaTheme="minorEastAsia"/>
                <w:noProof/>
                <w:sz w:val="24"/>
                <w:szCs w:val="24"/>
                <w:lang w:eastAsia="nb-NO"/>
              </w:rPr>
              <w:tab/>
            </w:r>
            <w:r w:rsidR="000C66C9" w:rsidRPr="006C6854">
              <w:rPr>
                <w:rStyle w:val="Hyperkobling"/>
                <w:b/>
                <w:bCs/>
                <w:noProof/>
              </w:rPr>
              <w:t>Pågripelse og varetektsfengsling</w:t>
            </w:r>
            <w:r w:rsidR="000C66C9">
              <w:rPr>
                <w:noProof/>
                <w:webHidden/>
              </w:rPr>
              <w:tab/>
            </w:r>
            <w:r w:rsidR="000C66C9">
              <w:rPr>
                <w:noProof/>
                <w:webHidden/>
              </w:rPr>
              <w:fldChar w:fldCharType="begin"/>
            </w:r>
            <w:r w:rsidR="000C66C9">
              <w:rPr>
                <w:noProof/>
                <w:webHidden/>
              </w:rPr>
              <w:instrText xml:space="preserve"> PAGEREF _Toc190335510 \h </w:instrText>
            </w:r>
            <w:r w:rsidR="000C66C9">
              <w:rPr>
                <w:noProof/>
                <w:webHidden/>
              </w:rPr>
            </w:r>
            <w:r w:rsidR="000C66C9">
              <w:rPr>
                <w:noProof/>
                <w:webHidden/>
              </w:rPr>
              <w:fldChar w:fldCharType="separate"/>
            </w:r>
            <w:r w:rsidR="000C66C9">
              <w:rPr>
                <w:noProof/>
                <w:webHidden/>
              </w:rPr>
              <w:t>3</w:t>
            </w:r>
            <w:r w:rsidR="000C66C9">
              <w:rPr>
                <w:noProof/>
                <w:webHidden/>
              </w:rPr>
              <w:fldChar w:fldCharType="end"/>
            </w:r>
          </w:hyperlink>
        </w:p>
        <w:p w14:paraId="0493B7CC" w14:textId="5288493A" w:rsidR="000C66C9" w:rsidRDefault="00000000">
          <w:pPr>
            <w:pStyle w:val="INNH2"/>
            <w:tabs>
              <w:tab w:val="left" w:pos="720"/>
              <w:tab w:val="right" w:leader="dot" w:pos="9062"/>
            </w:tabs>
            <w:rPr>
              <w:rFonts w:eastAsiaTheme="minorEastAsia"/>
              <w:noProof/>
              <w:sz w:val="24"/>
              <w:szCs w:val="24"/>
              <w:lang w:eastAsia="nb-NO"/>
            </w:rPr>
          </w:pPr>
          <w:hyperlink w:anchor="_Toc190335511" w:history="1">
            <w:r w:rsidR="000C66C9" w:rsidRPr="006C6854">
              <w:rPr>
                <w:rStyle w:val="Hyperkobling"/>
                <w:b/>
                <w:bCs/>
                <w:noProof/>
              </w:rPr>
              <w:t>6.</w:t>
            </w:r>
            <w:r w:rsidR="000C66C9">
              <w:rPr>
                <w:rFonts w:eastAsiaTheme="minorEastAsia"/>
                <w:noProof/>
                <w:sz w:val="24"/>
                <w:szCs w:val="24"/>
                <w:lang w:eastAsia="nb-NO"/>
              </w:rPr>
              <w:tab/>
            </w:r>
            <w:r w:rsidR="000C66C9" w:rsidRPr="006C6854">
              <w:rPr>
                <w:rStyle w:val="Hyperkobling"/>
                <w:b/>
                <w:bCs/>
                <w:noProof/>
              </w:rPr>
              <w:t>Besøksforbud, oppholdsforbud</w:t>
            </w:r>
            <w:r w:rsidR="000C66C9">
              <w:rPr>
                <w:noProof/>
                <w:webHidden/>
              </w:rPr>
              <w:tab/>
            </w:r>
            <w:r w:rsidR="000C66C9">
              <w:rPr>
                <w:noProof/>
                <w:webHidden/>
              </w:rPr>
              <w:fldChar w:fldCharType="begin"/>
            </w:r>
            <w:r w:rsidR="000C66C9">
              <w:rPr>
                <w:noProof/>
                <w:webHidden/>
              </w:rPr>
              <w:instrText xml:space="preserve"> PAGEREF _Toc190335511 \h </w:instrText>
            </w:r>
            <w:r w:rsidR="000C66C9">
              <w:rPr>
                <w:noProof/>
                <w:webHidden/>
              </w:rPr>
            </w:r>
            <w:r w:rsidR="000C66C9">
              <w:rPr>
                <w:noProof/>
                <w:webHidden/>
              </w:rPr>
              <w:fldChar w:fldCharType="separate"/>
            </w:r>
            <w:r w:rsidR="000C66C9">
              <w:rPr>
                <w:noProof/>
                <w:webHidden/>
              </w:rPr>
              <w:t>4</w:t>
            </w:r>
            <w:r w:rsidR="000C66C9">
              <w:rPr>
                <w:noProof/>
                <w:webHidden/>
              </w:rPr>
              <w:fldChar w:fldCharType="end"/>
            </w:r>
          </w:hyperlink>
        </w:p>
        <w:p w14:paraId="31FECDC6" w14:textId="4543DDBE" w:rsidR="000C66C9" w:rsidRDefault="00000000">
          <w:pPr>
            <w:pStyle w:val="INNH2"/>
            <w:tabs>
              <w:tab w:val="left" w:pos="720"/>
              <w:tab w:val="right" w:leader="dot" w:pos="9062"/>
            </w:tabs>
            <w:rPr>
              <w:rFonts w:eastAsiaTheme="minorEastAsia"/>
              <w:noProof/>
              <w:sz w:val="24"/>
              <w:szCs w:val="24"/>
              <w:lang w:eastAsia="nb-NO"/>
            </w:rPr>
          </w:pPr>
          <w:hyperlink w:anchor="_Toc190335512" w:history="1">
            <w:r w:rsidR="000C66C9" w:rsidRPr="006C6854">
              <w:rPr>
                <w:rStyle w:val="Hyperkobling"/>
                <w:b/>
                <w:bCs/>
                <w:noProof/>
              </w:rPr>
              <w:t>7.</w:t>
            </w:r>
            <w:r w:rsidR="000C66C9">
              <w:rPr>
                <w:rFonts w:eastAsiaTheme="minorEastAsia"/>
                <w:noProof/>
                <w:sz w:val="24"/>
                <w:szCs w:val="24"/>
                <w:lang w:eastAsia="nb-NO"/>
              </w:rPr>
              <w:tab/>
            </w:r>
            <w:r w:rsidR="000C66C9" w:rsidRPr="006C6854">
              <w:rPr>
                <w:rStyle w:val="Hyperkobling"/>
                <w:b/>
                <w:bCs/>
                <w:noProof/>
              </w:rPr>
              <w:t>Beslag, heftelse og lignende</w:t>
            </w:r>
            <w:r w:rsidR="000C66C9">
              <w:rPr>
                <w:noProof/>
                <w:webHidden/>
              </w:rPr>
              <w:tab/>
            </w:r>
            <w:r w:rsidR="000C66C9">
              <w:rPr>
                <w:noProof/>
                <w:webHidden/>
              </w:rPr>
              <w:fldChar w:fldCharType="begin"/>
            </w:r>
            <w:r w:rsidR="000C66C9">
              <w:rPr>
                <w:noProof/>
                <w:webHidden/>
              </w:rPr>
              <w:instrText xml:space="preserve"> PAGEREF _Toc190335512 \h </w:instrText>
            </w:r>
            <w:r w:rsidR="000C66C9">
              <w:rPr>
                <w:noProof/>
                <w:webHidden/>
              </w:rPr>
            </w:r>
            <w:r w:rsidR="000C66C9">
              <w:rPr>
                <w:noProof/>
                <w:webHidden/>
              </w:rPr>
              <w:fldChar w:fldCharType="separate"/>
            </w:r>
            <w:r w:rsidR="000C66C9">
              <w:rPr>
                <w:noProof/>
                <w:webHidden/>
              </w:rPr>
              <w:t>4</w:t>
            </w:r>
            <w:r w:rsidR="000C66C9">
              <w:rPr>
                <w:noProof/>
                <w:webHidden/>
              </w:rPr>
              <w:fldChar w:fldCharType="end"/>
            </w:r>
          </w:hyperlink>
        </w:p>
        <w:p w14:paraId="1728F568" w14:textId="200636F6" w:rsidR="000C66C9" w:rsidRDefault="00000000">
          <w:pPr>
            <w:pStyle w:val="INNH2"/>
            <w:tabs>
              <w:tab w:val="left" w:pos="720"/>
              <w:tab w:val="right" w:leader="dot" w:pos="9062"/>
            </w:tabs>
            <w:rPr>
              <w:rFonts w:eastAsiaTheme="minorEastAsia"/>
              <w:noProof/>
              <w:sz w:val="24"/>
              <w:szCs w:val="24"/>
              <w:lang w:eastAsia="nb-NO"/>
            </w:rPr>
          </w:pPr>
          <w:hyperlink w:anchor="_Toc190335513" w:history="1">
            <w:r w:rsidR="000C66C9" w:rsidRPr="006C6854">
              <w:rPr>
                <w:rStyle w:val="Hyperkobling"/>
                <w:b/>
                <w:bCs/>
                <w:noProof/>
              </w:rPr>
              <w:t>8.</w:t>
            </w:r>
            <w:r w:rsidR="000C66C9">
              <w:rPr>
                <w:rFonts w:eastAsiaTheme="minorEastAsia"/>
                <w:noProof/>
                <w:sz w:val="24"/>
                <w:szCs w:val="24"/>
                <w:lang w:eastAsia="nb-NO"/>
              </w:rPr>
              <w:tab/>
            </w:r>
            <w:r w:rsidR="000C66C9" w:rsidRPr="006C6854">
              <w:rPr>
                <w:rStyle w:val="Hyperkobling"/>
                <w:b/>
                <w:bCs/>
                <w:noProof/>
              </w:rPr>
              <w:t>Tilståelsesdom</w:t>
            </w:r>
            <w:r w:rsidR="000C66C9">
              <w:rPr>
                <w:noProof/>
                <w:webHidden/>
              </w:rPr>
              <w:tab/>
            </w:r>
            <w:r w:rsidR="000C66C9">
              <w:rPr>
                <w:noProof/>
                <w:webHidden/>
              </w:rPr>
              <w:fldChar w:fldCharType="begin"/>
            </w:r>
            <w:r w:rsidR="000C66C9">
              <w:rPr>
                <w:noProof/>
                <w:webHidden/>
              </w:rPr>
              <w:instrText xml:space="preserve"> PAGEREF _Toc190335513 \h </w:instrText>
            </w:r>
            <w:r w:rsidR="000C66C9">
              <w:rPr>
                <w:noProof/>
                <w:webHidden/>
              </w:rPr>
            </w:r>
            <w:r w:rsidR="000C66C9">
              <w:rPr>
                <w:noProof/>
                <w:webHidden/>
              </w:rPr>
              <w:fldChar w:fldCharType="separate"/>
            </w:r>
            <w:r w:rsidR="000C66C9">
              <w:rPr>
                <w:noProof/>
                <w:webHidden/>
              </w:rPr>
              <w:t>4</w:t>
            </w:r>
            <w:r w:rsidR="000C66C9">
              <w:rPr>
                <w:noProof/>
                <w:webHidden/>
              </w:rPr>
              <w:fldChar w:fldCharType="end"/>
            </w:r>
          </w:hyperlink>
        </w:p>
        <w:p w14:paraId="195B4D68" w14:textId="2C4EBC22" w:rsidR="000C66C9" w:rsidRDefault="00000000">
          <w:pPr>
            <w:pStyle w:val="INNH2"/>
            <w:tabs>
              <w:tab w:val="left" w:pos="720"/>
              <w:tab w:val="right" w:leader="dot" w:pos="9062"/>
            </w:tabs>
            <w:rPr>
              <w:rFonts w:eastAsiaTheme="minorEastAsia"/>
              <w:noProof/>
              <w:sz w:val="24"/>
              <w:szCs w:val="24"/>
              <w:lang w:eastAsia="nb-NO"/>
            </w:rPr>
          </w:pPr>
          <w:hyperlink w:anchor="_Toc190335514" w:history="1">
            <w:r w:rsidR="000C66C9" w:rsidRPr="006C6854">
              <w:rPr>
                <w:rStyle w:val="Hyperkobling"/>
                <w:b/>
                <w:bCs/>
                <w:noProof/>
              </w:rPr>
              <w:t>9.</w:t>
            </w:r>
            <w:r w:rsidR="000C66C9">
              <w:rPr>
                <w:rFonts w:eastAsiaTheme="minorEastAsia"/>
                <w:noProof/>
                <w:sz w:val="24"/>
                <w:szCs w:val="24"/>
                <w:lang w:eastAsia="nb-NO"/>
              </w:rPr>
              <w:tab/>
            </w:r>
            <w:r w:rsidR="000C66C9" w:rsidRPr="006C6854">
              <w:rPr>
                <w:rStyle w:val="Hyperkobling"/>
                <w:b/>
                <w:bCs/>
                <w:noProof/>
              </w:rPr>
              <w:t>Hovedforhandling</w:t>
            </w:r>
            <w:r w:rsidR="000C66C9">
              <w:rPr>
                <w:noProof/>
                <w:webHidden/>
              </w:rPr>
              <w:tab/>
            </w:r>
            <w:r w:rsidR="000C66C9">
              <w:rPr>
                <w:noProof/>
                <w:webHidden/>
              </w:rPr>
              <w:fldChar w:fldCharType="begin"/>
            </w:r>
            <w:r w:rsidR="000C66C9">
              <w:rPr>
                <w:noProof/>
                <w:webHidden/>
              </w:rPr>
              <w:instrText xml:space="preserve"> PAGEREF _Toc190335514 \h </w:instrText>
            </w:r>
            <w:r w:rsidR="000C66C9">
              <w:rPr>
                <w:noProof/>
                <w:webHidden/>
              </w:rPr>
            </w:r>
            <w:r w:rsidR="000C66C9">
              <w:rPr>
                <w:noProof/>
                <w:webHidden/>
              </w:rPr>
              <w:fldChar w:fldCharType="separate"/>
            </w:r>
            <w:r w:rsidR="000C66C9">
              <w:rPr>
                <w:noProof/>
                <w:webHidden/>
              </w:rPr>
              <w:t>4</w:t>
            </w:r>
            <w:r w:rsidR="000C66C9">
              <w:rPr>
                <w:noProof/>
                <w:webHidden/>
              </w:rPr>
              <w:fldChar w:fldCharType="end"/>
            </w:r>
          </w:hyperlink>
        </w:p>
        <w:p w14:paraId="5EB55237" w14:textId="10358F93" w:rsidR="000C66C9" w:rsidRDefault="00000000">
          <w:pPr>
            <w:pStyle w:val="INNH2"/>
            <w:tabs>
              <w:tab w:val="left" w:pos="960"/>
              <w:tab w:val="right" w:leader="dot" w:pos="9062"/>
            </w:tabs>
            <w:rPr>
              <w:rFonts w:eastAsiaTheme="minorEastAsia"/>
              <w:noProof/>
              <w:sz w:val="24"/>
              <w:szCs w:val="24"/>
              <w:lang w:eastAsia="nb-NO"/>
            </w:rPr>
          </w:pPr>
          <w:hyperlink w:anchor="_Toc190335515" w:history="1">
            <w:r w:rsidR="000C66C9" w:rsidRPr="006C6854">
              <w:rPr>
                <w:rStyle w:val="Hyperkobling"/>
                <w:b/>
                <w:bCs/>
                <w:noProof/>
              </w:rPr>
              <w:t>10.</w:t>
            </w:r>
            <w:r w:rsidR="000C66C9">
              <w:rPr>
                <w:rFonts w:eastAsiaTheme="minorEastAsia"/>
                <w:noProof/>
                <w:sz w:val="24"/>
                <w:szCs w:val="24"/>
                <w:lang w:eastAsia="nb-NO"/>
              </w:rPr>
              <w:tab/>
            </w:r>
            <w:r w:rsidR="000C66C9" w:rsidRPr="006C6854">
              <w:rPr>
                <w:rStyle w:val="Hyperkobling"/>
                <w:b/>
                <w:bCs/>
                <w:noProof/>
              </w:rPr>
              <w:t>Straffegjennomføringen</w:t>
            </w:r>
            <w:r w:rsidR="000C66C9">
              <w:rPr>
                <w:noProof/>
                <w:webHidden/>
              </w:rPr>
              <w:tab/>
            </w:r>
            <w:r w:rsidR="000C66C9">
              <w:rPr>
                <w:noProof/>
                <w:webHidden/>
              </w:rPr>
              <w:fldChar w:fldCharType="begin"/>
            </w:r>
            <w:r w:rsidR="000C66C9">
              <w:rPr>
                <w:noProof/>
                <w:webHidden/>
              </w:rPr>
              <w:instrText xml:space="preserve"> PAGEREF _Toc190335515 \h </w:instrText>
            </w:r>
            <w:r w:rsidR="000C66C9">
              <w:rPr>
                <w:noProof/>
                <w:webHidden/>
              </w:rPr>
            </w:r>
            <w:r w:rsidR="000C66C9">
              <w:rPr>
                <w:noProof/>
                <w:webHidden/>
              </w:rPr>
              <w:fldChar w:fldCharType="separate"/>
            </w:r>
            <w:r w:rsidR="000C66C9">
              <w:rPr>
                <w:noProof/>
                <w:webHidden/>
              </w:rPr>
              <w:t>4</w:t>
            </w:r>
            <w:r w:rsidR="000C66C9">
              <w:rPr>
                <w:noProof/>
                <w:webHidden/>
              </w:rPr>
              <w:fldChar w:fldCharType="end"/>
            </w:r>
          </w:hyperlink>
        </w:p>
        <w:p w14:paraId="6D1FF419" w14:textId="361C70D1" w:rsidR="000C66C9" w:rsidRDefault="00000000">
          <w:pPr>
            <w:pStyle w:val="INNH2"/>
            <w:tabs>
              <w:tab w:val="left" w:pos="960"/>
              <w:tab w:val="right" w:leader="dot" w:pos="9062"/>
            </w:tabs>
            <w:rPr>
              <w:rFonts w:eastAsiaTheme="minorEastAsia"/>
              <w:noProof/>
              <w:sz w:val="24"/>
              <w:szCs w:val="24"/>
              <w:lang w:eastAsia="nb-NO"/>
            </w:rPr>
          </w:pPr>
          <w:hyperlink w:anchor="_Toc190335516" w:history="1">
            <w:r w:rsidR="000C66C9" w:rsidRPr="006C6854">
              <w:rPr>
                <w:rStyle w:val="Hyperkobling"/>
                <w:b/>
                <w:bCs/>
                <w:noProof/>
              </w:rPr>
              <w:t>11.</w:t>
            </w:r>
            <w:r w:rsidR="000C66C9">
              <w:rPr>
                <w:rFonts w:eastAsiaTheme="minorEastAsia"/>
                <w:noProof/>
                <w:sz w:val="24"/>
                <w:szCs w:val="24"/>
                <w:lang w:eastAsia="nb-NO"/>
              </w:rPr>
              <w:tab/>
            </w:r>
            <w:r w:rsidR="000C66C9" w:rsidRPr="006C6854">
              <w:rPr>
                <w:rStyle w:val="Hyperkobling"/>
                <w:b/>
                <w:bCs/>
                <w:noProof/>
              </w:rPr>
              <w:t>Bruddsaker</w:t>
            </w:r>
            <w:r w:rsidR="000C66C9">
              <w:rPr>
                <w:noProof/>
                <w:webHidden/>
              </w:rPr>
              <w:tab/>
            </w:r>
            <w:r w:rsidR="000C66C9">
              <w:rPr>
                <w:noProof/>
                <w:webHidden/>
              </w:rPr>
              <w:fldChar w:fldCharType="begin"/>
            </w:r>
            <w:r w:rsidR="000C66C9">
              <w:rPr>
                <w:noProof/>
                <w:webHidden/>
              </w:rPr>
              <w:instrText xml:space="preserve"> PAGEREF _Toc190335516 \h </w:instrText>
            </w:r>
            <w:r w:rsidR="000C66C9">
              <w:rPr>
                <w:noProof/>
                <w:webHidden/>
              </w:rPr>
            </w:r>
            <w:r w:rsidR="000C66C9">
              <w:rPr>
                <w:noProof/>
                <w:webHidden/>
              </w:rPr>
              <w:fldChar w:fldCharType="separate"/>
            </w:r>
            <w:r w:rsidR="000C66C9">
              <w:rPr>
                <w:noProof/>
                <w:webHidden/>
              </w:rPr>
              <w:t>5</w:t>
            </w:r>
            <w:r w:rsidR="000C66C9">
              <w:rPr>
                <w:noProof/>
                <w:webHidden/>
              </w:rPr>
              <w:fldChar w:fldCharType="end"/>
            </w:r>
          </w:hyperlink>
        </w:p>
        <w:p w14:paraId="35EB2A30" w14:textId="7DE46767" w:rsidR="000E241D" w:rsidRDefault="000E241D">
          <w:r>
            <w:rPr>
              <w:b/>
              <w:bCs/>
            </w:rPr>
            <w:fldChar w:fldCharType="end"/>
          </w:r>
        </w:p>
      </w:sdtContent>
    </w:sdt>
    <w:p w14:paraId="7C32C6AE" w14:textId="26155E63" w:rsidR="00937877" w:rsidRPr="00AB17E5" w:rsidRDefault="00937877" w:rsidP="00AB17E5">
      <w:pPr>
        <w:pStyle w:val="Overskrift2"/>
        <w:rPr>
          <w:b/>
          <w:bCs/>
          <w:color w:val="auto"/>
        </w:rPr>
      </w:pPr>
      <w:bookmarkStart w:id="0" w:name="_Toc190335506"/>
      <w:r w:rsidRPr="00AB17E5">
        <w:rPr>
          <w:b/>
          <w:bCs/>
          <w:color w:val="auto"/>
        </w:rPr>
        <w:t>1.</w:t>
      </w:r>
      <w:r w:rsidRPr="00AB17E5">
        <w:rPr>
          <w:b/>
          <w:bCs/>
          <w:color w:val="auto"/>
        </w:rPr>
        <w:tab/>
        <w:t>Aktiv bruk av forsvarer i alle ledd</w:t>
      </w:r>
      <w:bookmarkEnd w:id="0"/>
    </w:p>
    <w:p w14:paraId="3FA22670" w14:textId="4444F6E2" w:rsidR="00907D07" w:rsidRDefault="00937877" w:rsidP="00907D07">
      <w:pPr>
        <w:spacing w:after="0" w:line="276" w:lineRule="auto"/>
        <w:rPr>
          <w:rFonts w:ascii="Times New Roman" w:hAnsi="Times New Roman" w:cs="Times New Roman"/>
          <w:sz w:val="24"/>
          <w:szCs w:val="24"/>
        </w:rPr>
      </w:pPr>
      <w:r w:rsidRPr="006D4974">
        <w:rPr>
          <w:rFonts w:ascii="Times New Roman" w:hAnsi="Times New Roman" w:cs="Times New Roman"/>
          <w:sz w:val="24"/>
          <w:szCs w:val="24"/>
        </w:rPr>
        <w:t>Forsvarer er et sentralt og viktig bindeledd mellom ungdommen og verge, og andre aktører i straffesakskjeden. Forsvarer skal ha en aktiv rolle i U18-saker, både i forbindelse med etterforskningen, rettsprosessene og straffegjennomføringen</w:t>
      </w:r>
      <w:r w:rsidR="00907D07" w:rsidRPr="00907D07">
        <w:rPr>
          <w:rFonts w:ascii="Times New Roman" w:hAnsi="Times New Roman" w:cs="Times New Roman"/>
          <w:sz w:val="24"/>
          <w:szCs w:val="24"/>
        </w:rPr>
        <w:t xml:space="preserve"> </w:t>
      </w:r>
      <w:r w:rsidR="00907D07" w:rsidRPr="0075697E">
        <w:rPr>
          <w:rFonts w:ascii="Times New Roman" w:hAnsi="Times New Roman" w:cs="Times New Roman"/>
          <w:sz w:val="24"/>
          <w:szCs w:val="24"/>
        </w:rPr>
        <w:t>Aktiv bruk av forsvarer i alle ledd er</w:t>
      </w:r>
      <w:r w:rsidR="00907D07">
        <w:rPr>
          <w:rFonts w:ascii="Times New Roman" w:hAnsi="Times New Roman" w:cs="Times New Roman"/>
          <w:sz w:val="24"/>
          <w:szCs w:val="24"/>
        </w:rPr>
        <w:t xml:space="preserve"> basert på Norges forpliktelser etter FNs barnekonvensjon, og er også et sentralt element i</w:t>
      </w:r>
      <w:r w:rsidR="00907D07" w:rsidRPr="0075697E">
        <w:rPr>
          <w:rFonts w:ascii="Times New Roman" w:hAnsi="Times New Roman" w:cs="Times New Roman"/>
          <w:sz w:val="24"/>
          <w:szCs w:val="24"/>
        </w:rPr>
        <w:t xml:space="preserve"> etablering</w:t>
      </w:r>
      <w:r w:rsidR="00907D07">
        <w:rPr>
          <w:rFonts w:ascii="Times New Roman" w:hAnsi="Times New Roman" w:cs="Times New Roman"/>
          <w:sz w:val="24"/>
          <w:szCs w:val="24"/>
        </w:rPr>
        <w:t>en</w:t>
      </w:r>
      <w:r w:rsidR="00907D07" w:rsidRPr="0075697E">
        <w:rPr>
          <w:rFonts w:ascii="Times New Roman" w:hAnsi="Times New Roman" w:cs="Times New Roman"/>
          <w:sz w:val="24"/>
          <w:szCs w:val="24"/>
        </w:rPr>
        <w:t xml:space="preserve"> av hurtigspor U18</w:t>
      </w:r>
      <w:r w:rsidR="00907D07">
        <w:rPr>
          <w:rFonts w:ascii="Times New Roman" w:hAnsi="Times New Roman" w:cs="Times New Roman"/>
          <w:sz w:val="24"/>
          <w:szCs w:val="24"/>
        </w:rPr>
        <w:t xml:space="preserve">. </w:t>
      </w:r>
      <w:r w:rsidR="00907D07" w:rsidRPr="0075697E">
        <w:rPr>
          <w:rFonts w:ascii="Times New Roman" w:hAnsi="Times New Roman" w:cs="Times New Roman"/>
          <w:sz w:val="24"/>
          <w:szCs w:val="24"/>
        </w:rPr>
        <w:t xml:space="preserve"> </w:t>
      </w:r>
    </w:p>
    <w:p w14:paraId="3D9D569C" w14:textId="77777777" w:rsidR="00937877" w:rsidRPr="006D4974" w:rsidRDefault="00937877" w:rsidP="00937877">
      <w:pPr>
        <w:spacing w:after="0" w:line="276" w:lineRule="auto"/>
        <w:jc w:val="both"/>
        <w:rPr>
          <w:rFonts w:ascii="Times New Roman" w:hAnsi="Times New Roman" w:cs="Times New Roman"/>
          <w:sz w:val="24"/>
          <w:szCs w:val="24"/>
        </w:rPr>
      </w:pPr>
    </w:p>
    <w:p w14:paraId="0BA6E2DC" w14:textId="6F0CADA4" w:rsidR="00937877" w:rsidRPr="00AB17E5" w:rsidRDefault="00937877" w:rsidP="00AB17E5">
      <w:pPr>
        <w:pStyle w:val="Overskrift2"/>
        <w:rPr>
          <w:b/>
          <w:bCs/>
          <w:color w:val="auto"/>
        </w:rPr>
      </w:pPr>
      <w:bookmarkStart w:id="1" w:name="_Toc190335507"/>
      <w:r w:rsidRPr="00AB17E5">
        <w:rPr>
          <w:b/>
          <w:bCs/>
          <w:color w:val="auto"/>
        </w:rPr>
        <w:t>2.</w:t>
      </w:r>
      <w:r w:rsidRPr="00AB17E5">
        <w:rPr>
          <w:b/>
          <w:bCs/>
          <w:color w:val="auto"/>
        </w:rPr>
        <w:tab/>
      </w:r>
      <w:r w:rsidR="006523C6" w:rsidRPr="00AB17E5">
        <w:rPr>
          <w:b/>
          <w:bCs/>
          <w:color w:val="auto"/>
        </w:rPr>
        <w:t>Retten til forsvarer</w:t>
      </w:r>
      <w:bookmarkEnd w:id="1"/>
    </w:p>
    <w:p w14:paraId="1389E0BF" w14:textId="243691AC" w:rsidR="00FF0F44" w:rsidRDefault="00DC51E4" w:rsidP="00A27011">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 xml:space="preserve">Utgangspunktet er at </w:t>
      </w:r>
      <w:r w:rsidR="006A731C">
        <w:rPr>
          <w:rFonts w:ascii="Times New Roman" w:hAnsi="Times New Roman" w:cs="Times New Roman"/>
          <w:sz w:val="24"/>
          <w:szCs w:val="24"/>
        </w:rPr>
        <w:t>ungdommen</w:t>
      </w:r>
      <w:r w:rsidR="006A731C" w:rsidRPr="006D4974">
        <w:rPr>
          <w:rFonts w:ascii="Times New Roman" w:hAnsi="Times New Roman" w:cs="Times New Roman"/>
          <w:sz w:val="24"/>
          <w:szCs w:val="24"/>
        </w:rPr>
        <w:t xml:space="preserve"> </w:t>
      </w:r>
      <w:r w:rsidRPr="006D4974">
        <w:rPr>
          <w:rFonts w:ascii="Times New Roman" w:hAnsi="Times New Roman" w:cs="Times New Roman"/>
          <w:sz w:val="24"/>
          <w:szCs w:val="24"/>
        </w:rPr>
        <w:t xml:space="preserve">har rett til å la seg bistå av en forsvarer «etter eget valg» på ethvert trinn av saken, og at </w:t>
      </w:r>
      <w:r w:rsidR="006A731C">
        <w:rPr>
          <w:rFonts w:ascii="Times New Roman" w:hAnsi="Times New Roman" w:cs="Times New Roman"/>
          <w:sz w:val="24"/>
          <w:szCs w:val="24"/>
        </w:rPr>
        <w:t>ungdommen</w:t>
      </w:r>
      <w:r w:rsidR="006A731C" w:rsidRPr="006D4974">
        <w:rPr>
          <w:rFonts w:ascii="Times New Roman" w:hAnsi="Times New Roman" w:cs="Times New Roman"/>
          <w:sz w:val="24"/>
          <w:szCs w:val="24"/>
        </w:rPr>
        <w:t xml:space="preserve"> </w:t>
      </w:r>
      <w:r w:rsidRPr="006D4974">
        <w:rPr>
          <w:rFonts w:ascii="Times New Roman" w:hAnsi="Times New Roman" w:cs="Times New Roman"/>
          <w:sz w:val="24"/>
          <w:szCs w:val="24"/>
        </w:rPr>
        <w:t xml:space="preserve">skal gjøres kjent med dette, jf. strpl. § 94 (1). </w:t>
      </w:r>
      <w:r w:rsidR="006523C6" w:rsidRPr="006D4974">
        <w:rPr>
          <w:rFonts w:ascii="Times New Roman" w:hAnsi="Times New Roman" w:cs="Times New Roman"/>
          <w:sz w:val="24"/>
          <w:szCs w:val="24"/>
        </w:rPr>
        <w:t xml:space="preserve">Retten til forsvarer følger også av EMK artikkel 6 nr. 3, bokstav c) og </w:t>
      </w:r>
      <w:r w:rsidR="00A27011">
        <w:rPr>
          <w:rFonts w:ascii="Times New Roman" w:hAnsi="Times New Roman" w:cs="Times New Roman"/>
          <w:sz w:val="24"/>
          <w:szCs w:val="24"/>
        </w:rPr>
        <w:t>barnekonvensjonen</w:t>
      </w:r>
      <w:r w:rsidR="006523C6" w:rsidRPr="006D4974">
        <w:rPr>
          <w:rFonts w:ascii="Times New Roman" w:hAnsi="Times New Roman" w:cs="Times New Roman"/>
          <w:sz w:val="24"/>
          <w:szCs w:val="24"/>
        </w:rPr>
        <w:t xml:space="preserve"> artikkel 40 andre ledd, iii)</w:t>
      </w:r>
      <w:r w:rsidR="00FF0F44">
        <w:rPr>
          <w:rFonts w:ascii="Times New Roman" w:hAnsi="Times New Roman" w:cs="Times New Roman"/>
          <w:sz w:val="24"/>
          <w:szCs w:val="24"/>
        </w:rPr>
        <w:t xml:space="preserve">. </w:t>
      </w:r>
      <w:r w:rsidR="00BB234A" w:rsidRPr="006D4974">
        <w:rPr>
          <w:rFonts w:ascii="Times New Roman" w:hAnsi="Times New Roman" w:cs="Times New Roman"/>
          <w:sz w:val="24"/>
          <w:szCs w:val="24"/>
        </w:rPr>
        <w:t xml:space="preserve">I tillegg er dette særskilt </w:t>
      </w:r>
      <w:r w:rsidR="00BB234A">
        <w:rPr>
          <w:rFonts w:ascii="Times New Roman" w:hAnsi="Times New Roman" w:cs="Times New Roman"/>
          <w:sz w:val="24"/>
          <w:szCs w:val="24"/>
        </w:rPr>
        <w:t>lov</w:t>
      </w:r>
      <w:r w:rsidR="00BB234A" w:rsidRPr="006D4974">
        <w:rPr>
          <w:rFonts w:ascii="Times New Roman" w:hAnsi="Times New Roman" w:cs="Times New Roman"/>
          <w:sz w:val="24"/>
          <w:szCs w:val="24"/>
        </w:rPr>
        <w:t xml:space="preserve">regulert </w:t>
      </w:r>
      <w:r w:rsidR="00D73E7D">
        <w:rPr>
          <w:rFonts w:ascii="Times New Roman" w:hAnsi="Times New Roman" w:cs="Times New Roman"/>
          <w:sz w:val="24"/>
          <w:szCs w:val="24"/>
        </w:rPr>
        <w:t>for</w:t>
      </w:r>
      <w:r w:rsidR="00BB234A" w:rsidRPr="006D4974">
        <w:rPr>
          <w:rFonts w:ascii="Times New Roman" w:hAnsi="Times New Roman" w:cs="Times New Roman"/>
          <w:sz w:val="24"/>
          <w:szCs w:val="24"/>
        </w:rPr>
        <w:t xml:space="preserve"> de ulike stadiene i straffeprosessen. </w:t>
      </w:r>
      <w:r w:rsidR="00FF0F44">
        <w:rPr>
          <w:rFonts w:ascii="Times New Roman" w:hAnsi="Times New Roman" w:cs="Times New Roman"/>
          <w:sz w:val="24"/>
          <w:szCs w:val="24"/>
        </w:rPr>
        <w:t xml:space="preserve">Ungdommens rett til forsvarer under etterforskningen er </w:t>
      </w:r>
      <w:r w:rsidR="00BB234A">
        <w:rPr>
          <w:rFonts w:ascii="Times New Roman" w:hAnsi="Times New Roman" w:cs="Times New Roman"/>
          <w:sz w:val="24"/>
          <w:szCs w:val="24"/>
        </w:rPr>
        <w:t xml:space="preserve">også </w:t>
      </w:r>
      <w:r w:rsidR="00FF0F44">
        <w:rPr>
          <w:rFonts w:ascii="Times New Roman" w:hAnsi="Times New Roman" w:cs="Times New Roman"/>
          <w:sz w:val="24"/>
          <w:szCs w:val="24"/>
        </w:rPr>
        <w:t xml:space="preserve">nærmere beskrevet i Riksadvokatens retningslinjer for politiavhør av barn og særlig sårbare personer som er mistenkt i straffesak, med vedlagt notat, jf. RA-2023-1676. </w:t>
      </w:r>
    </w:p>
    <w:p w14:paraId="60E5ECF3" w14:textId="77777777" w:rsidR="00FF0F44" w:rsidRDefault="00FF0F44" w:rsidP="00A27011">
      <w:pPr>
        <w:spacing w:after="0" w:line="276" w:lineRule="auto"/>
        <w:jc w:val="both"/>
        <w:rPr>
          <w:rFonts w:ascii="Times New Roman" w:hAnsi="Times New Roman" w:cs="Times New Roman"/>
          <w:sz w:val="24"/>
          <w:szCs w:val="24"/>
        </w:rPr>
      </w:pPr>
    </w:p>
    <w:p w14:paraId="34ACBF68" w14:textId="2B7FCCF0" w:rsidR="00FA727B" w:rsidRDefault="00FA727B" w:rsidP="00A27011">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 xml:space="preserve">Det følger av barnekonvensjonen at dersom </w:t>
      </w:r>
      <w:r w:rsidR="006A731C">
        <w:rPr>
          <w:rFonts w:ascii="Times New Roman" w:hAnsi="Times New Roman" w:cs="Times New Roman"/>
          <w:sz w:val="24"/>
          <w:szCs w:val="24"/>
        </w:rPr>
        <w:t>ungdommen</w:t>
      </w:r>
      <w:r w:rsidR="006A731C" w:rsidRPr="006D4974">
        <w:rPr>
          <w:rFonts w:ascii="Times New Roman" w:hAnsi="Times New Roman" w:cs="Times New Roman"/>
          <w:sz w:val="24"/>
          <w:szCs w:val="24"/>
        </w:rPr>
        <w:t xml:space="preserve"> </w:t>
      </w:r>
      <w:r w:rsidRPr="006D4974">
        <w:rPr>
          <w:rFonts w:ascii="Times New Roman" w:hAnsi="Times New Roman" w:cs="Times New Roman"/>
          <w:sz w:val="24"/>
          <w:szCs w:val="24"/>
        </w:rPr>
        <w:t xml:space="preserve">frasier seg retten til forsvarer, for eksempel i forbindelse med avhør, skal </w:t>
      </w:r>
      <w:r w:rsidR="006A731C">
        <w:rPr>
          <w:rFonts w:ascii="Times New Roman" w:hAnsi="Times New Roman" w:cs="Times New Roman"/>
          <w:sz w:val="24"/>
          <w:szCs w:val="24"/>
        </w:rPr>
        <w:t>ungdommen</w:t>
      </w:r>
      <w:r w:rsidR="006A731C" w:rsidRPr="006D4974">
        <w:rPr>
          <w:rFonts w:ascii="Times New Roman" w:hAnsi="Times New Roman" w:cs="Times New Roman"/>
          <w:sz w:val="24"/>
          <w:szCs w:val="24"/>
        </w:rPr>
        <w:t xml:space="preserve"> </w:t>
      </w:r>
      <w:r w:rsidRPr="006D4974">
        <w:rPr>
          <w:rFonts w:ascii="Times New Roman" w:hAnsi="Times New Roman" w:cs="Times New Roman"/>
          <w:sz w:val="24"/>
          <w:szCs w:val="24"/>
        </w:rPr>
        <w:t xml:space="preserve">ha hatt mulighet til å diskutere dette med en forsvarer før </w:t>
      </w:r>
      <w:r w:rsidR="006A731C">
        <w:rPr>
          <w:rFonts w:ascii="Times New Roman" w:hAnsi="Times New Roman" w:cs="Times New Roman"/>
          <w:sz w:val="24"/>
          <w:szCs w:val="24"/>
        </w:rPr>
        <w:t>ungdommen</w:t>
      </w:r>
      <w:r w:rsidR="006A731C" w:rsidRPr="006D4974">
        <w:rPr>
          <w:rFonts w:ascii="Times New Roman" w:hAnsi="Times New Roman" w:cs="Times New Roman"/>
          <w:sz w:val="24"/>
          <w:szCs w:val="24"/>
        </w:rPr>
        <w:t xml:space="preserve"> </w:t>
      </w:r>
      <w:r w:rsidRPr="006D4974">
        <w:rPr>
          <w:rFonts w:ascii="Times New Roman" w:hAnsi="Times New Roman" w:cs="Times New Roman"/>
          <w:sz w:val="24"/>
          <w:szCs w:val="24"/>
        </w:rPr>
        <w:t xml:space="preserve">frasier seg retten. </w:t>
      </w:r>
    </w:p>
    <w:p w14:paraId="0AF33D64" w14:textId="77777777" w:rsidR="00531818" w:rsidRDefault="00531818" w:rsidP="00A27011">
      <w:pPr>
        <w:spacing w:after="0" w:line="276" w:lineRule="auto"/>
        <w:jc w:val="both"/>
        <w:rPr>
          <w:rFonts w:ascii="Times New Roman" w:hAnsi="Times New Roman" w:cs="Times New Roman"/>
          <w:sz w:val="24"/>
          <w:szCs w:val="24"/>
        </w:rPr>
      </w:pPr>
    </w:p>
    <w:p w14:paraId="277A2261" w14:textId="41765C66" w:rsidR="00531818" w:rsidRDefault="00531818" w:rsidP="00A27011">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 xml:space="preserve">Når </w:t>
      </w:r>
      <w:r w:rsidR="006A731C">
        <w:rPr>
          <w:rFonts w:ascii="Times New Roman" w:hAnsi="Times New Roman" w:cs="Times New Roman"/>
          <w:sz w:val="24"/>
          <w:szCs w:val="24"/>
        </w:rPr>
        <w:t>ungdommen</w:t>
      </w:r>
      <w:r w:rsidR="006A731C" w:rsidRPr="006D4974">
        <w:rPr>
          <w:rFonts w:ascii="Times New Roman" w:hAnsi="Times New Roman" w:cs="Times New Roman"/>
          <w:sz w:val="24"/>
          <w:szCs w:val="24"/>
        </w:rPr>
        <w:t xml:space="preserve"> </w:t>
      </w:r>
      <w:r w:rsidRPr="006D4974">
        <w:rPr>
          <w:rFonts w:ascii="Times New Roman" w:hAnsi="Times New Roman" w:cs="Times New Roman"/>
          <w:sz w:val="24"/>
          <w:szCs w:val="24"/>
        </w:rPr>
        <w:t xml:space="preserve">er under 18 år, er det vergen som velger forsvarer, jf. strpl. § 94 (2). Ved oppnevning innhentes </w:t>
      </w:r>
      <w:r>
        <w:rPr>
          <w:rFonts w:ascii="Times New Roman" w:hAnsi="Times New Roman" w:cs="Times New Roman"/>
          <w:sz w:val="24"/>
          <w:szCs w:val="24"/>
        </w:rPr>
        <w:t xml:space="preserve">det derfor </w:t>
      </w:r>
      <w:r w:rsidRPr="006D4974">
        <w:rPr>
          <w:rFonts w:ascii="Times New Roman" w:hAnsi="Times New Roman" w:cs="Times New Roman"/>
          <w:sz w:val="24"/>
          <w:szCs w:val="24"/>
        </w:rPr>
        <w:t xml:space="preserve">formelt erklæring fra vergen. </w:t>
      </w:r>
    </w:p>
    <w:p w14:paraId="7AC3B35F" w14:textId="77777777" w:rsidR="005B33DD" w:rsidRDefault="005B33DD" w:rsidP="00A27011">
      <w:pPr>
        <w:spacing w:after="0" w:line="276" w:lineRule="auto"/>
        <w:jc w:val="both"/>
        <w:rPr>
          <w:rFonts w:ascii="Times New Roman" w:hAnsi="Times New Roman" w:cs="Times New Roman"/>
          <w:sz w:val="24"/>
          <w:szCs w:val="24"/>
        </w:rPr>
      </w:pPr>
    </w:p>
    <w:p w14:paraId="683FB232" w14:textId="1D2FCBAB" w:rsidR="005B33DD" w:rsidRPr="006D4974" w:rsidRDefault="005B33DD" w:rsidP="00A27011">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Tingretten har utarbeidet </w:t>
      </w:r>
      <w:r w:rsidR="00F262B6">
        <w:rPr>
          <w:rFonts w:ascii="Times New Roman" w:hAnsi="Times New Roman" w:cs="Times New Roman"/>
          <w:sz w:val="24"/>
          <w:szCs w:val="24"/>
        </w:rPr>
        <w:t xml:space="preserve">et </w:t>
      </w:r>
      <w:r>
        <w:rPr>
          <w:rFonts w:ascii="Times New Roman" w:hAnsi="Times New Roman" w:cs="Times New Roman"/>
          <w:sz w:val="24"/>
          <w:szCs w:val="24"/>
        </w:rPr>
        <w:t>eget skjema som skal brukes i forbindelse med anmodning om oppnevning under etterforskningen</w:t>
      </w:r>
      <w:r w:rsidR="00C43B1E">
        <w:rPr>
          <w:rFonts w:ascii="Times New Roman" w:hAnsi="Times New Roman" w:cs="Times New Roman"/>
          <w:sz w:val="24"/>
          <w:szCs w:val="24"/>
        </w:rPr>
        <w:t xml:space="preserve"> og</w:t>
      </w:r>
      <w:r>
        <w:rPr>
          <w:rFonts w:ascii="Times New Roman" w:hAnsi="Times New Roman" w:cs="Times New Roman"/>
          <w:sz w:val="24"/>
          <w:szCs w:val="24"/>
        </w:rPr>
        <w:t xml:space="preserve"> bistand under straffegjennomføringen</w:t>
      </w:r>
      <w:r w:rsidR="00C43B1E">
        <w:rPr>
          <w:rFonts w:ascii="Times New Roman" w:hAnsi="Times New Roman" w:cs="Times New Roman"/>
          <w:sz w:val="24"/>
          <w:szCs w:val="24"/>
        </w:rPr>
        <w:t xml:space="preserve">. </w:t>
      </w:r>
      <w:r w:rsidR="00F262B6">
        <w:rPr>
          <w:rFonts w:ascii="Times New Roman" w:hAnsi="Times New Roman" w:cs="Times New Roman"/>
          <w:sz w:val="24"/>
          <w:szCs w:val="24"/>
        </w:rPr>
        <w:t xml:space="preserve">Dersom påtalemyndigheten har tilkalt forsvarer, skal forsvarer deretter sende anmodning til tingretten om oppnevning ved å fylle ut dette skjemaet og vedlegge politiets tilkallingsbrev. </w:t>
      </w:r>
      <w:r>
        <w:rPr>
          <w:rFonts w:ascii="Times New Roman" w:hAnsi="Times New Roman" w:cs="Times New Roman"/>
          <w:sz w:val="24"/>
          <w:szCs w:val="24"/>
        </w:rPr>
        <w:t>Ved oppnevning til hovedforhandling eller andre rettsmøter</w:t>
      </w:r>
      <w:r w:rsidR="00C43B1E">
        <w:rPr>
          <w:rFonts w:ascii="Times New Roman" w:hAnsi="Times New Roman" w:cs="Times New Roman"/>
          <w:sz w:val="24"/>
          <w:szCs w:val="24"/>
        </w:rPr>
        <w:t>, inkludert bruddsaker</w:t>
      </w:r>
      <w:r>
        <w:rPr>
          <w:rFonts w:ascii="Times New Roman" w:hAnsi="Times New Roman" w:cs="Times New Roman"/>
          <w:sz w:val="24"/>
          <w:szCs w:val="24"/>
        </w:rPr>
        <w:t xml:space="preserve">, oppnevnes forsvarer på samme måte som tidligere. </w:t>
      </w:r>
    </w:p>
    <w:p w14:paraId="02988DF5" w14:textId="77777777" w:rsidR="00AA7BA8" w:rsidRDefault="00AA7BA8" w:rsidP="00FA727B">
      <w:pPr>
        <w:spacing w:after="0" w:line="276" w:lineRule="auto"/>
        <w:jc w:val="both"/>
        <w:rPr>
          <w:rFonts w:ascii="Times New Roman" w:hAnsi="Times New Roman" w:cs="Times New Roman"/>
          <w:sz w:val="24"/>
          <w:szCs w:val="24"/>
        </w:rPr>
      </w:pPr>
    </w:p>
    <w:p w14:paraId="2FED8901" w14:textId="6539F18D" w:rsidR="00AA7BA8" w:rsidRPr="00AB17E5" w:rsidRDefault="00531818" w:rsidP="00AB17E5">
      <w:pPr>
        <w:pStyle w:val="Overskrift2"/>
        <w:rPr>
          <w:b/>
          <w:bCs/>
          <w:color w:val="auto"/>
        </w:rPr>
      </w:pPr>
      <w:bookmarkStart w:id="2" w:name="_Toc190335508"/>
      <w:r w:rsidRPr="00AB17E5">
        <w:rPr>
          <w:b/>
          <w:bCs/>
          <w:color w:val="auto"/>
        </w:rPr>
        <w:t>3.</w:t>
      </w:r>
      <w:r w:rsidRPr="00AB17E5">
        <w:rPr>
          <w:b/>
          <w:bCs/>
          <w:color w:val="auto"/>
        </w:rPr>
        <w:tab/>
        <w:t>Særlige forventninger til forsvarere i U18-saker</w:t>
      </w:r>
      <w:bookmarkEnd w:id="2"/>
    </w:p>
    <w:p w14:paraId="6BC797F2" w14:textId="0F19A42D" w:rsidR="00531818" w:rsidRDefault="00531818" w:rsidP="00A27011">
      <w:pPr>
        <w:spacing w:after="0" w:line="276" w:lineRule="auto"/>
        <w:rPr>
          <w:rFonts w:ascii="Times New Roman" w:eastAsiaTheme="minorEastAsia" w:hAnsi="Times New Roman" w:cs="Times New Roman"/>
          <w:kern w:val="0"/>
          <w:sz w:val="24"/>
          <w:szCs w:val="24"/>
          <w14:ligatures w14:val="none"/>
        </w:rPr>
      </w:pPr>
      <w:bookmarkStart w:id="3" w:name="_Hlk184896474"/>
      <w:r>
        <w:rPr>
          <w:rFonts w:ascii="Times New Roman" w:eastAsiaTheme="minorEastAsia" w:hAnsi="Times New Roman" w:cs="Times New Roman"/>
          <w:kern w:val="0"/>
          <w:sz w:val="24"/>
          <w:szCs w:val="24"/>
          <w14:ligatures w14:val="none"/>
        </w:rPr>
        <w:t xml:space="preserve">Oslo tingrett forventer at </w:t>
      </w:r>
      <w:r w:rsidR="00D953E8">
        <w:rPr>
          <w:rFonts w:ascii="Times New Roman" w:eastAsiaTheme="minorEastAsia" w:hAnsi="Times New Roman" w:cs="Times New Roman"/>
          <w:kern w:val="0"/>
          <w:sz w:val="24"/>
          <w:szCs w:val="24"/>
          <w14:ligatures w14:val="none"/>
        </w:rPr>
        <w:t xml:space="preserve">oppnevnt </w:t>
      </w:r>
      <w:r>
        <w:rPr>
          <w:rFonts w:ascii="Times New Roman" w:eastAsiaTheme="minorEastAsia" w:hAnsi="Times New Roman" w:cs="Times New Roman"/>
          <w:kern w:val="0"/>
          <w:sz w:val="24"/>
          <w:szCs w:val="24"/>
          <w14:ligatures w14:val="none"/>
        </w:rPr>
        <w:t>forsvarer</w:t>
      </w:r>
      <w:r w:rsidRPr="007B646F">
        <w:rPr>
          <w:rFonts w:ascii="Times New Roman" w:eastAsiaTheme="minorEastAsia" w:hAnsi="Times New Roman" w:cs="Times New Roman"/>
          <w:kern w:val="0"/>
          <w:sz w:val="24"/>
          <w:szCs w:val="24"/>
          <w14:ligatures w14:val="none"/>
        </w:rPr>
        <w:t xml:space="preserve"> bidra</w:t>
      </w:r>
      <w:r>
        <w:rPr>
          <w:rFonts w:ascii="Times New Roman" w:eastAsiaTheme="minorEastAsia" w:hAnsi="Times New Roman" w:cs="Times New Roman"/>
          <w:kern w:val="0"/>
          <w:sz w:val="24"/>
          <w:szCs w:val="24"/>
          <w14:ligatures w14:val="none"/>
        </w:rPr>
        <w:t>r</w:t>
      </w:r>
      <w:r w:rsidRPr="007B646F">
        <w:rPr>
          <w:rFonts w:ascii="Times New Roman" w:eastAsiaTheme="minorEastAsia" w:hAnsi="Times New Roman" w:cs="Times New Roman"/>
          <w:kern w:val="0"/>
          <w:sz w:val="24"/>
          <w:szCs w:val="24"/>
          <w14:ligatures w14:val="none"/>
        </w:rPr>
        <w:t xml:space="preserve"> til å sikre fremdrift i etterforskningen</w:t>
      </w:r>
      <w:r w:rsidR="006A731C">
        <w:rPr>
          <w:rFonts w:ascii="Times New Roman" w:eastAsiaTheme="minorEastAsia" w:hAnsi="Times New Roman" w:cs="Times New Roman"/>
          <w:kern w:val="0"/>
          <w:sz w:val="24"/>
          <w:szCs w:val="24"/>
          <w14:ligatures w14:val="none"/>
        </w:rPr>
        <w:t>,</w:t>
      </w:r>
      <w:r>
        <w:rPr>
          <w:rFonts w:ascii="Times New Roman" w:eastAsiaTheme="minorEastAsia" w:hAnsi="Times New Roman" w:cs="Times New Roman"/>
          <w:kern w:val="0"/>
          <w:sz w:val="24"/>
          <w:szCs w:val="24"/>
          <w14:ligatures w14:val="none"/>
        </w:rPr>
        <w:t xml:space="preserve"> </w:t>
      </w:r>
      <w:r w:rsidR="006A731C">
        <w:rPr>
          <w:rFonts w:ascii="Times New Roman" w:eastAsiaTheme="minorEastAsia" w:hAnsi="Times New Roman" w:cs="Times New Roman"/>
          <w:kern w:val="0"/>
          <w:sz w:val="24"/>
          <w:szCs w:val="24"/>
          <w14:ligatures w14:val="none"/>
        </w:rPr>
        <w:t xml:space="preserve">uten at dette går på bekostning av en forsvarlig og tilstrekkelig opplysning av saken. Oslo tingrett forventer at oppnevnt forsvarer </w:t>
      </w:r>
      <w:r>
        <w:rPr>
          <w:rFonts w:ascii="Times New Roman" w:eastAsiaTheme="minorEastAsia" w:hAnsi="Times New Roman" w:cs="Times New Roman"/>
          <w:kern w:val="0"/>
          <w:sz w:val="24"/>
          <w:szCs w:val="24"/>
          <w14:ligatures w14:val="none"/>
        </w:rPr>
        <w:t>prioriterer politiavhør.</w:t>
      </w:r>
      <w:r w:rsidR="006A731C">
        <w:rPr>
          <w:rFonts w:ascii="Times New Roman" w:eastAsiaTheme="minorEastAsia" w:hAnsi="Times New Roman" w:cs="Times New Roman"/>
          <w:kern w:val="0"/>
          <w:sz w:val="24"/>
          <w:szCs w:val="24"/>
          <w14:ligatures w14:val="none"/>
        </w:rPr>
        <w:t xml:space="preserve"> </w:t>
      </w:r>
      <w:bookmarkStart w:id="4" w:name="_Hlk186784310"/>
      <w:bookmarkStart w:id="5" w:name="_Hlk186784262"/>
      <w:r w:rsidR="00D953E8">
        <w:rPr>
          <w:rFonts w:ascii="Times New Roman" w:eastAsiaTheme="minorEastAsia" w:hAnsi="Times New Roman" w:cs="Times New Roman"/>
          <w:kern w:val="0"/>
          <w:sz w:val="24"/>
          <w:szCs w:val="24"/>
          <w14:ligatures w14:val="none"/>
        </w:rPr>
        <w:t xml:space="preserve">Dersom oppnevnt forsvarer ikke selv har anledning til å møte, oppfordrer tingretten til at man får en kollega til å møte i sitt sted. </w:t>
      </w:r>
      <w:bookmarkEnd w:id="4"/>
    </w:p>
    <w:bookmarkEnd w:id="5"/>
    <w:p w14:paraId="631D16F3" w14:textId="77777777" w:rsidR="00531818" w:rsidRDefault="00531818" w:rsidP="00A27011">
      <w:pPr>
        <w:spacing w:after="0" w:line="276" w:lineRule="auto"/>
        <w:rPr>
          <w:rFonts w:ascii="Times New Roman" w:hAnsi="Times New Roman" w:cs="Times New Roman"/>
          <w:sz w:val="24"/>
          <w:szCs w:val="24"/>
        </w:rPr>
      </w:pPr>
    </w:p>
    <w:p w14:paraId="6E0641D0" w14:textId="30512FC1" w:rsidR="00531818" w:rsidRPr="007B646F" w:rsidRDefault="00531818" w:rsidP="00A27011">
      <w:pPr>
        <w:spacing w:after="0" w:line="276" w:lineRule="auto"/>
        <w:rPr>
          <w:rFonts w:ascii="Times New Roman" w:eastAsiaTheme="minorEastAsia" w:hAnsi="Times New Roman" w:cs="Times New Roman"/>
          <w:kern w:val="0"/>
          <w:sz w:val="24"/>
          <w:szCs w:val="24"/>
          <w14:ligatures w14:val="none"/>
        </w:rPr>
      </w:pPr>
      <w:bookmarkStart w:id="6" w:name="_Hlk190335783"/>
      <w:r w:rsidRPr="007B646F">
        <w:rPr>
          <w:rFonts w:ascii="Times New Roman" w:eastAsiaTheme="minorEastAsia" w:hAnsi="Times New Roman" w:cs="Times New Roman"/>
          <w:kern w:val="0"/>
          <w:sz w:val="24"/>
          <w:szCs w:val="24"/>
          <w14:ligatures w14:val="none"/>
        </w:rPr>
        <w:t xml:space="preserve">Forsvarer oppfordres til å informere ungdommen om de aktuelle straffalternativene som gjelder for ungdom under 18 år, og å være et godt bindeledd mellom ungdommen, verge(r) og øvrige straffesaksaktører. Tingretten viser i den forbindelse særlig til informasjon som er tilgjengelig på </w:t>
      </w:r>
      <w:hyperlink r:id="rId8" w:history="1">
        <w:r w:rsidR="00907D07" w:rsidRPr="0057496E">
          <w:rPr>
            <w:rStyle w:val="Hyperkobling"/>
            <w:rFonts w:ascii="Times New Roman" w:eastAsiaTheme="minorEastAsia" w:hAnsi="Times New Roman" w:cs="Times New Roman"/>
            <w:kern w:val="0"/>
            <w:sz w:val="24"/>
            <w:szCs w:val="24"/>
            <w14:ligatures w14:val="none"/>
          </w:rPr>
          <w:t>https://www.ung.no/kriminalitet</w:t>
        </w:r>
      </w:hyperlink>
      <w:r w:rsidR="00907D07">
        <w:rPr>
          <w:rFonts w:ascii="Times New Roman" w:eastAsiaTheme="minorEastAsia" w:hAnsi="Times New Roman" w:cs="Times New Roman"/>
          <w:kern w:val="0"/>
          <w:sz w:val="24"/>
          <w:szCs w:val="24"/>
          <w14:ligatures w14:val="none"/>
        </w:rPr>
        <w:t xml:space="preserve"> og Oslo tingretts hjemmeside. </w:t>
      </w:r>
    </w:p>
    <w:bookmarkEnd w:id="6"/>
    <w:p w14:paraId="0117CB17" w14:textId="77777777" w:rsidR="00531818" w:rsidRDefault="00531818" w:rsidP="00A27011">
      <w:pPr>
        <w:spacing w:after="0" w:line="276" w:lineRule="auto"/>
        <w:rPr>
          <w:rFonts w:ascii="Times New Roman" w:eastAsiaTheme="minorEastAsia" w:hAnsi="Times New Roman" w:cs="Times New Roman"/>
          <w:kern w:val="0"/>
          <w:sz w:val="24"/>
          <w:szCs w:val="24"/>
          <w14:ligatures w14:val="none"/>
        </w:rPr>
      </w:pPr>
    </w:p>
    <w:p w14:paraId="08D6F505" w14:textId="6D98C52D" w:rsidR="00531818" w:rsidRPr="007B646F" w:rsidRDefault="00531818" w:rsidP="00A27011">
      <w:pPr>
        <w:spacing w:after="0" w:line="276" w:lineRule="auto"/>
        <w:rPr>
          <w:rFonts w:ascii="Times New Roman" w:eastAsiaTheme="minorEastAsia" w:hAnsi="Times New Roman" w:cs="Times New Roman"/>
          <w:kern w:val="0"/>
          <w:sz w:val="24"/>
          <w:szCs w:val="24"/>
          <w14:ligatures w14:val="none"/>
        </w:rPr>
      </w:pPr>
      <w:r w:rsidRPr="007B646F">
        <w:rPr>
          <w:rFonts w:ascii="Times New Roman" w:eastAsiaTheme="minorEastAsia" w:hAnsi="Times New Roman" w:cs="Times New Roman"/>
          <w:kern w:val="0"/>
          <w:sz w:val="24"/>
          <w:szCs w:val="24"/>
          <w14:ligatures w14:val="none"/>
        </w:rPr>
        <w:t>Barn som er mistenkt for straffbare forhold har krav på å få straffesaken avgjort «uten forsinkelse»</w:t>
      </w:r>
      <w:r w:rsidR="00AB17E5">
        <w:rPr>
          <w:rFonts w:ascii="Times New Roman" w:eastAsiaTheme="minorEastAsia" w:hAnsi="Times New Roman" w:cs="Times New Roman"/>
          <w:kern w:val="0"/>
          <w:sz w:val="24"/>
          <w:szCs w:val="24"/>
          <w14:ligatures w14:val="none"/>
        </w:rPr>
        <w:t>, og</w:t>
      </w:r>
      <w:r w:rsidRPr="007B646F">
        <w:rPr>
          <w:rFonts w:ascii="Times New Roman" w:eastAsiaTheme="minorEastAsia" w:hAnsi="Times New Roman" w:cs="Times New Roman"/>
          <w:kern w:val="0"/>
          <w:sz w:val="24"/>
          <w:szCs w:val="24"/>
          <w14:ligatures w14:val="none"/>
        </w:rPr>
        <w:t xml:space="preserve"> hensynet til barnets beste veier tungt ved berammelse av hovedforhandling og andre rettsmøter i U18-saker, jf. </w:t>
      </w:r>
      <w:r w:rsidR="00A27011">
        <w:rPr>
          <w:rFonts w:ascii="Times New Roman" w:eastAsiaTheme="minorEastAsia" w:hAnsi="Times New Roman" w:cs="Times New Roman"/>
          <w:kern w:val="0"/>
          <w:sz w:val="24"/>
          <w:szCs w:val="24"/>
          <w14:ligatures w14:val="none"/>
        </w:rPr>
        <w:t>barnekonvensjonen</w:t>
      </w:r>
      <w:r w:rsidRPr="007B646F">
        <w:rPr>
          <w:rFonts w:ascii="Times New Roman" w:eastAsiaTheme="minorEastAsia" w:hAnsi="Times New Roman" w:cs="Times New Roman"/>
          <w:kern w:val="0"/>
          <w:sz w:val="24"/>
          <w:szCs w:val="24"/>
          <w14:ligatures w14:val="none"/>
        </w:rPr>
        <w:t xml:space="preserve"> artikkel </w:t>
      </w:r>
      <w:r w:rsidR="00907D07">
        <w:rPr>
          <w:rFonts w:ascii="Times New Roman" w:eastAsiaTheme="minorEastAsia" w:hAnsi="Times New Roman" w:cs="Times New Roman"/>
          <w:kern w:val="0"/>
          <w:sz w:val="24"/>
          <w:szCs w:val="24"/>
          <w14:ligatures w14:val="none"/>
        </w:rPr>
        <w:t>3 og 40</w:t>
      </w:r>
      <w:r w:rsidRPr="007B646F">
        <w:rPr>
          <w:rFonts w:ascii="Times New Roman" w:eastAsiaTheme="minorEastAsia" w:hAnsi="Times New Roman" w:cs="Times New Roman"/>
          <w:kern w:val="0"/>
          <w:sz w:val="24"/>
          <w:szCs w:val="24"/>
          <w14:ligatures w14:val="none"/>
        </w:rPr>
        <w:t xml:space="preserve">, og Grunnloven </w:t>
      </w:r>
    </w:p>
    <w:p w14:paraId="3982751E" w14:textId="5C74ABDD" w:rsidR="00531818" w:rsidRDefault="00531818" w:rsidP="00A27011">
      <w:pPr>
        <w:spacing w:after="0" w:line="276" w:lineRule="auto"/>
        <w:rPr>
          <w:rFonts w:ascii="Times New Roman" w:eastAsiaTheme="minorEastAsia" w:hAnsi="Times New Roman" w:cs="Times New Roman"/>
          <w:kern w:val="0"/>
          <w:sz w:val="24"/>
          <w:szCs w:val="24"/>
          <w14:ligatures w14:val="none"/>
        </w:rPr>
      </w:pPr>
      <w:r w:rsidRPr="007B646F">
        <w:rPr>
          <w:rFonts w:ascii="Times New Roman" w:eastAsiaTheme="minorEastAsia" w:hAnsi="Times New Roman" w:cs="Times New Roman"/>
          <w:kern w:val="0"/>
          <w:sz w:val="24"/>
          <w:szCs w:val="24"/>
          <w14:ligatures w14:val="none"/>
        </w:rPr>
        <w:t>§ 104.</w:t>
      </w:r>
      <w:r>
        <w:rPr>
          <w:rFonts w:ascii="Times New Roman" w:eastAsiaTheme="minorEastAsia" w:hAnsi="Times New Roman" w:cs="Times New Roman"/>
          <w:kern w:val="0"/>
          <w:sz w:val="24"/>
          <w:szCs w:val="24"/>
          <w14:ligatures w14:val="none"/>
        </w:rPr>
        <w:t xml:space="preserve"> </w:t>
      </w:r>
      <w:r w:rsidRPr="007B646F">
        <w:rPr>
          <w:rFonts w:ascii="Times New Roman" w:eastAsiaTheme="minorEastAsia" w:hAnsi="Times New Roman" w:cs="Times New Roman"/>
          <w:kern w:val="0"/>
          <w:sz w:val="24"/>
          <w:szCs w:val="24"/>
          <w14:ligatures w14:val="none"/>
        </w:rPr>
        <w:t xml:space="preserve">Oslo tingrett har </w:t>
      </w:r>
      <w:r>
        <w:rPr>
          <w:rFonts w:ascii="Times New Roman" w:eastAsiaTheme="minorEastAsia" w:hAnsi="Times New Roman" w:cs="Times New Roman"/>
          <w:kern w:val="0"/>
          <w:sz w:val="24"/>
          <w:szCs w:val="24"/>
          <w14:ligatures w14:val="none"/>
        </w:rPr>
        <w:t xml:space="preserve">derfor </w:t>
      </w:r>
      <w:r w:rsidRPr="007B646F">
        <w:rPr>
          <w:rFonts w:ascii="Times New Roman" w:eastAsiaTheme="minorEastAsia" w:hAnsi="Times New Roman" w:cs="Times New Roman"/>
          <w:kern w:val="0"/>
          <w:sz w:val="24"/>
          <w:szCs w:val="24"/>
          <w14:ligatures w14:val="none"/>
        </w:rPr>
        <w:t xml:space="preserve">ekstra </w:t>
      </w:r>
      <w:proofErr w:type="gramStart"/>
      <w:r w:rsidRPr="007B646F">
        <w:rPr>
          <w:rFonts w:ascii="Times New Roman" w:eastAsiaTheme="minorEastAsia" w:hAnsi="Times New Roman" w:cs="Times New Roman"/>
          <w:kern w:val="0"/>
          <w:sz w:val="24"/>
          <w:szCs w:val="24"/>
          <w14:ligatures w14:val="none"/>
        </w:rPr>
        <w:t>fokus</w:t>
      </w:r>
      <w:proofErr w:type="gramEnd"/>
      <w:r w:rsidRPr="007B646F">
        <w:rPr>
          <w:rFonts w:ascii="Times New Roman" w:eastAsiaTheme="minorEastAsia" w:hAnsi="Times New Roman" w:cs="Times New Roman"/>
          <w:kern w:val="0"/>
          <w:sz w:val="24"/>
          <w:szCs w:val="24"/>
          <w14:ligatures w14:val="none"/>
        </w:rPr>
        <w:t xml:space="preserve"> på både rask og forsvarlig beramming av hovedforhandling og andre rettsmøter i U18-saker. Oslo tingrett forventer at forsvarer prioriterer U18-saker </w:t>
      </w:r>
      <w:r>
        <w:rPr>
          <w:rFonts w:ascii="Times New Roman" w:eastAsiaTheme="minorEastAsia" w:hAnsi="Times New Roman" w:cs="Times New Roman"/>
          <w:kern w:val="0"/>
          <w:sz w:val="24"/>
          <w:szCs w:val="24"/>
          <w14:ligatures w14:val="none"/>
        </w:rPr>
        <w:t>i forbindelse med</w:t>
      </w:r>
      <w:r w:rsidRPr="007B646F">
        <w:rPr>
          <w:rFonts w:ascii="Times New Roman" w:eastAsiaTheme="minorEastAsia" w:hAnsi="Times New Roman" w:cs="Times New Roman"/>
          <w:kern w:val="0"/>
          <w:sz w:val="24"/>
          <w:szCs w:val="24"/>
          <w14:ligatures w14:val="none"/>
        </w:rPr>
        <w:t xml:space="preserve"> berammelse</w:t>
      </w:r>
      <w:r>
        <w:rPr>
          <w:rFonts w:ascii="Times New Roman" w:eastAsiaTheme="minorEastAsia" w:hAnsi="Times New Roman" w:cs="Times New Roman"/>
          <w:kern w:val="0"/>
          <w:sz w:val="24"/>
          <w:szCs w:val="24"/>
          <w14:ligatures w14:val="none"/>
        </w:rPr>
        <w:t xml:space="preserve"> av rettsmøter</w:t>
      </w:r>
      <w:r w:rsidRPr="007B646F">
        <w:rPr>
          <w:rFonts w:ascii="Times New Roman" w:eastAsiaTheme="minorEastAsia" w:hAnsi="Times New Roman" w:cs="Times New Roman"/>
          <w:kern w:val="0"/>
          <w:sz w:val="24"/>
          <w:szCs w:val="24"/>
          <w14:ligatures w14:val="none"/>
        </w:rPr>
        <w:t>.</w:t>
      </w:r>
      <w:r>
        <w:rPr>
          <w:rFonts w:ascii="Times New Roman" w:eastAsiaTheme="minorEastAsia" w:hAnsi="Times New Roman" w:cs="Times New Roman"/>
          <w:kern w:val="0"/>
          <w:sz w:val="24"/>
          <w:szCs w:val="24"/>
          <w14:ligatures w14:val="none"/>
        </w:rPr>
        <w:t xml:space="preserve"> Oslo tingrett forventer at alle rettsmøter, som ikke er hovedforhandling, kan berammes innen 14 dager etter at tingretten har mottatt </w:t>
      </w:r>
      <w:r w:rsidR="00D953E8">
        <w:rPr>
          <w:rFonts w:ascii="Times New Roman" w:eastAsiaTheme="minorEastAsia" w:hAnsi="Times New Roman" w:cs="Times New Roman"/>
          <w:kern w:val="0"/>
          <w:sz w:val="24"/>
          <w:szCs w:val="24"/>
          <w14:ligatures w14:val="none"/>
        </w:rPr>
        <w:t>saken</w:t>
      </w:r>
      <w:r>
        <w:rPr>
          <w:rFonts w:ascii="Times New Roman" w:eastAsiaTheme="minorEastAsia" w:hAnsi="Times New Roman" w:cs="Times New Roman"/>
          <w:kern w:val="0"/>
          <w:sz w:val="24"/>
          <w:szCs w:val="24"/>
          <w14:ligatures w14:val="none"/>
        </w:rPr>
        <w:t xml:space="preserve">. Dette omfatter besøksforbud, oppholdsforbud, tilståelsessaker og bruddsaker. </w:t>
      </w:r>
      <w:r w:rsidRPr="007B646F">
        <w:rPr>
          <w:rFonts w:ascii="Times New Roman" w:eastAsiaTheme="minorEastAsia" w:hAnsi="Times New Roman" w:cs="Times New Roman"/>
          <w:kern w:val="0"/>
          <w:sz w:val="24"/>
          <w:szCs w:val="24"/>
          <w14:ligatures w14:val="none"/>
        </w:rPr>
        <w:t xml:space="preserve">De fleste </w:t>
      </w:r>
      <w:r>
        <w:rPr>
          <w:rFonts w:ascii="Times New Roman" w:eastAsiaTheme="minorEastAsia" w:hAnsi="Times New Roman" w:cs="Times New Roman"/>
          <w:kern w:val="0"/>
          <w:sz w:val="24"/>
          <w:szCs w:val="24"/>
          <w14:ligatures w14:val="none"/>
        </w:rPr>
        <w:t>hovedforhandlinger</w:t>
      </w:r>
      <w:r w:rsidRPr="007B646F">
        <w:rPr>
          <w:rFonts w:ascii="Times New Roman" w:eastAsiaTheme="minorEastAsia" w:hAnsi="Times New Roman" w:cs="Times New Roman"/>
          <w:kern w:val="0"/>
          <w:sz w:val="24"/>
          <w:szCs w:val="24"/>
          <w14:ligatures w14:val="none"/>
        </w:rPr>
        <w:t xml:space="preserve"> blir forhåndsberammet, for å sikre at flest mulig aktører kan møte innen fristen etter straffeprosessloven § 275 annet ledd bokstav a). </w:t>
      </w:r>
      <w:bookmarkStart w:id="7" w:name="_Hlk184896629"/>
      <w:r w:rsidR="00B03FB5">
        <w:rPr>
          <w:rFonts w:ascii="Times New Roman" w:eastAsiaTheme="minorEastAsia" w:hAnsi="Times New Roman" w:cs="Times New Roman"/>
          <w:kern w:val="0"/>
          <w:sz w:val="24"/>
          <w:szCs w:val="24"/>
          <w14:ligatures w14:val="none"/>
        </w:rPr>
        <w:t xml:space="preserve">Det forutsettes at når en forsvarer påtar seg oppdraget for tingretten, forventes det at samme forsvarer, eventuelt en kollega, kan stille til snarlig ankeforhandling i lagmannsretten ved en anke. </w:t>
      </w:r>
    </w:p>
    <w:bookmarkEnd w:id="7"/>
    <w:p w14:paraId="5CD3DCFF" w14:textId="77777777" w:rsidR="00531818" w:rsidRDefault="00531818" w:rsidP="00A27011">
      <w:pPr>
        <w:spacing w:after="0" w:line="276" w:lineRule="auto"/>
        <w:rPr>
          <w:rFonts w:ascii="Times New Roman" w:eastAsiaTheme="minorEastAsia" w:hAnsi="Times New Roman" w:cs="Times New Roman"/>
          <w:kern w:val="0"/>
          <w:sz w:val="24"/>
          <w:szCs w:val="24"/>
          <w14:ligatures w14:val="none"/>
        </w:rPr>
      </w:pPr>
    </w:p>
    <w:p w14:paraId="46D203BE" w14:textId="508EA24D" w:rsidR="00531818" w:rsidRDefault="00531818" w:rsidP="00A27011">
      <w:pPr>
        <w:spacing w:after="0" w:line="276" w:lineRule="auto"/>
        <w:rPr>
          <w:rFonts w:ascii="Times New Roman" w:eastAsiaTheme="minorEastAsia" w:hAnsi="Times New Roman" w:cs="Times New Roman"/>
          <w:kern w:val="0"/>
          <w:sz w:val="24"/>
          <w:szCs w:val="24"/>
          <w14:ligatures w14:val="none"/>
        </w:rPr>
      </w:pPr>
      <w:r>
        <w:rPr>
          <w:rFonts w:ascii="Times New Roman" w:eastAsiaTheme="minorEastAsia" w:hAnsi="Times New Roman" w:cs="Times New Roman"/>
          <w:kern w:val="0"/>
          <w:sz w:val="24"/>
          <w:szCs w:val="24"/>
          <w14:ligatures w14:val="none"/>
        </w:rPr>
        <w:t>H</w:t>
      </w:r>
      <w:r w:rsidRPr="007B646F">
        <w:rPr>
          <w:rFonts w:ascii="Times New Roman" w:eastAsiaTheme="minorEastAsia" w:hAnsi="Times New Roman" w:cs="Times New Roman"/>
          <w:kern w:val="0"/>
          <w:sz w:val="24"/>
          <w:szCs w:val="24"/>
          <w14:ligatures w14:val="none"/>
        </w:rPr>
        <w:t xml:space="preserve">ensynet til rask berammelse og barnets beste kan innebære at det frie forsvarervalg kan måtte vike dersom forsvarer ikke har anledning til å møte innen fristen. </w:t>
      </w:r>
      <w:r>
        <w:rPr>
          <w:rFonts w:ascii="Times New Roman" w:eastAsiaTheme="minorEastAsia" w:hAnsi="Times New Roman" w:cs="Times New Roman"/>
          <w:kern w:val="0"/>
          <w:sz w:val="24"/>
          <w:szCs w:val="24"/>
          <w14:ligatures w14:val="none"/>
        </w:rPr>
        <w:t>En</w:t>
      </w:r>
      <w:r w:rsidRPr="007B646F">
        <w:rPr>
          <w:rFonts w:ascii="Times New Roman" w:eastAsiaTheme="minorEastAsia" w:hAnsi="Times New Roman" w:cs="Times New Roman"/>
          <w:kern w:val="0"/>
          <w:sz w:val="24"/>
          <w:szCs w:val="24"/>
          <w14:ligatures w14:val="none"/>
        </w:rPr>
        <w:t xml:space="preserve"> forsvarer </w:t>
      </w:r>
      <w:r>
        <w:rPr>
          <w:rFonts w:ascii="Times New Roman" w:eastAsiaTheme="minorEastAsia" w:hAnsi="Times New Roman" w:cs="Times New Roman"/>
          <w:kern w:val="0"/>
          <w:sz w:val="24"/>
          <w:szCs w:val="24"/>
          <w14:ligatures w14:val="none"/>
        </w:rPr>
        <w:t xml:space="preserve">som </w:t>
      </w:r>
      <w:r w:rsidRPr="007B646F">
        <w:rPr>
          <w:rFonts w:ascii="Times New Roman" w:eastAsiaTheme="minorEastAsia" w:hAnsi="Times New Roman" w:cs="Times New Roman"/>
          <w:kern w:val="0"/>
          <w:sz w:val="24"/>
          <w:szCs w:val="24"/>
          <w14:ligatures w14:val="none"/>
        </w:rPr>
        <w:t xml:space="preserve">ikke kan møte selv, </w:t>
      </w:r>
      <w:r>
        <w:rPr>
          <w:rFonts w:ascii="Times New Roman" w:eastAsiaTheme="minorEastAsia" w:hAnsi="Times New Roman" w:cs="Times New Roman"/>
          <w:kern w:val="0"/>
          <w:sz w:val="24"/>
          <w:szCs w:val="24"/>
          <w14:ligatures w14:val="none"/>
        </w:rPr>
        <w:t>bør</w:t>
      </w:r>
      <w:r w:rsidRPr="007B646F">
        <w:rPr>
          <w:rFonts w:ascii="Times New Roman" w:eastAsiaTheme="minorEastAsia" w:hAnsi="Times New Roman" w:cs="Times New Roman"/>
          <w:kern w:val="0"/>
          <w:sz w:val="24"/>
          <w:szCs w:val="24"/>
          <w14:ligatures w14:val="none"/>
        </w:rPr>
        <w:t xml:space="preserve"> samarbeid</w:t>
      </w:r>
      <w:r>
        <w:rPr>
          <w:rFonts w:ascii="Times New Roman" w:eastAsiaTheme="minorEastAsia" w:hAnsi="Times New Roman" w:cs="Times New Roman"/>
          <w:kern w:val="0"/>
          <w:sz w:val="24"/>
          <w:szCs w:val="24"/>
          <w14:ligatures w14:val="none"/>
        </w:rPr>
        <w:t>e</w:t>
      </w:r>
      <w:r w:rsidRPr="007B646F">
        <w:rPr>
          <w:rFonts w:ascii="Times New Roman" w:eastAsiaTheme="minorEastAsia" w:hAnsi="Times New Roman" w:cs="Times New Roman"/>
          <w:kern w:val="0"/>
          <w:sz w:val="24"/>
          <w:szCs w:val="24"/>
          <w14:ligatures w14:val="none"/>
        </w:rPr>
        <w:t xml:space="preserve"> med kollega slik at nødvendig informasjon kan overføres til annen forsvarer, og hensynet til barnets beste ivaretas. </w:t>
      </w:r>
    </w:p>
    <w:p w14:paraId="356D679B" w14:textId="77777777" w:rsidR="002470F0" w:rsidRDefault="002470F0" w:rsidP="00A27011">
      <w:pPr>
        <w:spacing w:after="0" w:line="276" w:lineRule="auto"/>
        <w:rPr>
          <w:rFonts w:ascii="Times New Roman" w:eastAsiaTheme="minorEastAsia" w:hAnsi="Times New Roman" w:cs="Times New Roman"/>
          <w:kern w:val="0"/>
          <w:sz w:val="24"/>
          <w:szCs w:val="24"/>
          <w14:ligatures w14:val="none"/>
        </w:rPr>
      </w:pPr>
    </w:p>
    <w:p w14:paraId="2584DE29" w14:textId="5074D54C" w:rsidR="002470F0" w:rsidRDefault="002470F0" w:rsidP="00A27011">
      <w:pPr>
        <w:spacing w:after="0" w:line="276" w:lineRule="auto"/>
        <w:rPr>
          <w:rFonts w:ascii="Times New Roman" w:eastAsiaTheme="minorEastAsia" w:hAnsi="Times New Roman" w:cs="Times New Roman"/>
          <w:kern w:val="0"/>
          <w:sz w:val="24"/>
          <w:szCs w:val="24"/>
          <w14:ligatures w14:val="none"/>
        </w:rPr>
      </w:pPr>
      <w:bookmarkStart w:id="8" w:name="_Hlk190335799"/>
      <w:r>
        <w:rPr>
          <w:rFonts w:ascii="Times New Roman" w:eastAsiaTheme="minorEastAsia" w:hAnsi="Times New Roman" w:cs="Times New Roman"/>
          <w:kern w:val="0"/>
          <w:sz w:val="24"/>
          <w:szCs w:val="24"/>
          <w14:ligatures w14:val="none"/>
        </w:rPr>
        <w:t xml:space="preserve">Oslo tingretts forventninger til forsvarere i U18-saker er også nærmere konkretisert i </w:t>
      </w:r>
      <w:r w:rsidR="000C66C9">
        <w:rPr>
          <w:rFonts w:ascii="Times New Roman" w:eastAsiaTheme="minorEastAsia" w:hAnsi="Times New Roman" w:cs="Times New Roman"/>
          <w:kern w:val="0"/>
          <w:sz w:val="24"/>
          <w:szCs w:val="24"/>
          <w14:ligatures w14:val="none"/>
        </w:rPr>
        <w:t xml:space="preserve">tingrettens veiledere </w:t>
      </w:r>
      <w:r>
        <w:rPr>
          <w:rFonts w:ascii="Times New Roman" w:eastAsiaTheme="minorEastAsia" w:hAnsi="Times New Roman" w:cs="Times New Roman"/>
          <w:kern w:val="0"/>
          <w:sz w:val="24"/>
          <w:szCs w:val="24"/>
          <w14:ligatures w14:val="none"/>
        </w:rPr>
        <w:t xml:space="preserve">for behandling av henholdsvis ene-saker og bruddsaker. </w:t>
      </w:r>
      <w:r w:rsidR="00907D07">
        <w:rPr>
          <w:rFonts w:ascii="Times New Roman" w:eastAsiaTheme="minorEastAsia" w:hAnsi="Times New Roman" w:cs="Times New Roman"/>
          <w:kern w:val="0"/>
          <w:sz w:val="24"/>
          <w:szCs w:val="24"/>
          <w14:ligatures w14:val="none"/>
        </w:rPr>
        <w:t xml:space="preserve">Dette er tilgjengelig på Oslo tingretts hjemmeside. </w:t>
      </w:r>
      <w:r>
        <w:rPr>
          <w:rFonts w:ascii="Times New Roman" w:eastAsiaTheme="minorEastAsia" w:hAnsi="Times New Roman" w:cs="Times New Roman"/>
          <w:kern w:val="0"/>
          <w:sz w:val="24"/>
          <w:szCs w:val="24"/>
          <w14:ligatures w14:val="none"/>
        </w:rPr>
        <w:t xml:space="preserve">Tingretten forutsetter at forsvarere i U18-saker er kjent med disse </w:t>
      </w:r>
      <w:r w:rsidR="000C66C9">
        <w:rPr>
          <w:rFonts w:ascii="Times New Roman" w:eastAsiaTheme="minorEastAsia" w:hAnsi="Times New Roman" w:cs="Times New Roman"/>
          <w:kern w:val="0"/>
          <w:sz w:val="24"/>
          <w:szCs w:val="24"/>
          <w14:ligatures w14:val="none"/>
        </w:rPr>
        <w:t>veilederne</w:t>
      </w:r>
      <w:r>
        <w:rPr>
          <w:rFonts w:ascii="Times New Roman" w:eastAsiaTheme="minorEastAsia" w:hAnsi="Times New Roman" w:cs="Times New Roman"/>
          <w:kern w:val="0"/>
          <w:sz w:val="24"/>
          <w:szCs w:val="24"/>
          <w14:ligatures w14:val="none"/>
        </w:rPr>
        <w:t xml:space="preserve">. </w:t>
      </w:r>
    </w:p>
    <w:bookmarkEnd w:id="8"/>
    <w:p w14:paraId="17E5EECD" w14:textId="77777777" w:rsidR="002470F0" w:rsidRDefault="002470F0" w:rsidP="00A27011">
      <w:pPr>
        <w:spacing w:after="0" w:line="276" w:lineRule="auto"/>
        <w:rPr>
          <w:rFonts w:ascii="Times New Roman" w:eastAsiaTheme="minorEastAsia" w:hAnsi="Times New Roman" w:cs="Times New Roman"/>
          <w:kern w:val="0"/>
          <w:sz w:val="24"/>
          <w:szCs w:val="24"/>
          <w14:ligatures w14:val="none"/>
        </w:rPr>
      </w:pPr>
    </w:p>
    <w:p w14:paraId="1185B8B3" w14:textId="57DD22BA" w:rsidR="002470F0" w:rsidRDefault="002470F0" w:rsidP="00A27011">
      <w:pPr>
        <w:spacing w:after="0" w:line="276" w:lineRule="auto"/>
        <w:rPr>
          <w:rFonts w:ascii="Times New Roman" w:eastAsiaTheme="minorEastAsia" w:hAnsi="Times New Roman" w:cs="Times New Roman"/>
          <w:kern w:val="0"/>
          <w:sz w:val="24"/>
          <w:szCs w:val="24"/>
          <w14:ligatures w14:val="none"/>
        </w:rPr>
      </w:pPr>
      <w:r>
        <w:rPr>
          <w:rFonts w:ascii="Times New Roman" w:eastAsiaTheme="minorEastAsia" w:hAnsi="Times New Roman" w:cs="Times New Roman"/>
          <w:kern w:val="0"/>
          <w:sz w:val="24"/>
          <w:szCs w:val="24"/>
          <w14:ligatures w14:val="none"/>
        </w:rPr>
        <w:t xml:space="preserve">I tillegg viser Oslo tingrett til Advokatforeningens retningslinjer for forsvarere, og til forslaget til retningslinjer for advokater i saker som omhandler eller berører barn. </w:t>
      </w:r>
    </w:p>
    <w:p w14:paraId="1E9EA13D" w14:textId="6137AF76" w:rsidR="00937877" w:rsidRPr="00AB17E5" w:rsidRDefault="00531818" w:rsidP="00AB17E5">
      <w:pPr>
        <w:pStyle w:val="Overskrift2"/>
        <w:rPr>
          <w:b/>
          <w:bCs/>
        </w:rPr>
      </w:pPr>
      <w:bookmarkStart w:id="9" w:name="_Toc190335509"/>
      <w:bookmarkEnd w:id="3"/>
      <w:r w:rsidRPr="00AB17E5">
        <w:rPr>
          <w:b/>
          <w:bCs/>
          <w:color w:val="auto"/>
        </w:rPr>
        <w:lastRenderedPageBreak/>
        <w:t>4</w:t>
      </w:r>
      <w:r w:rsidR="00937877" w:rsidRPr="00AB17E5">
        <w:rPr>
          <w:b/>
          <w:bCs/>
          <w:color w:val="auto"/>
        </w:rPr>
        <w:t>.</w:t>
      </w:r>
      <w:r w:rsidR="00937877" w:rsidRPr="00AB17E5">
        <w:rPr>
          <w:b/>
          <w:bCs/>
          <w:color w:val="auto"/>
        </w:rPr>
        <w:tab/>
        <w:t>Forsvareroppnevning under etterforskningen</w:t>
      </w:r>
      <w:bookmarkEnd w:id="9"/>
    </w:p>
    <w:p w14:paraId="4CA699E9" w14:textId="74C42FED" w:rsidR="0069036E" w:rsidRDefault="00937877" w:rsidP="00A27011">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 xml:space="preserve">Påtalemyndigheten </w:t>
      </w:r>
      <w:r w:rsidR="0069036E">
        <w:rPr>
          <w:rFonts w:ascii="Times New Roman" w:hAnsi="Times New Roman" w:cs="Times New Roman"/>
          <w:sz w:val="24"/>
          <w:szCs w:val="24"/>
        </w:rPr>
        <w:t>har et selvstendig ansvar for å vurdere om det er grunnlag for oppnevning av forsvarer til politiavhør og under etterforskningen. Ungdom har en utvidet rett til forsvarer sammenlignet med voksne, og terskelen for oppnevning til politiavhør er lav. Retten til forsvarer i politiavhør er nærmere beskrevet i Riksadvokatens retningslinjer for avhør av barn og særlig sårbare personer som er mistenkt i straffesak med vedlegg</w:t>
      </w:r>
      <w:r w:rsidR="00907D07">
        <w:rPr>
          <w:rFonts w:ascii="Times New Roman" w:hAnsi="Times New Roman" w:cs="Times New Roman"/>
          <w:sz w:val="24"/>
          <w:szCs w:val="24"/>
        </w:rPr>
        <w:t xml:space="preserve">, jf. </w:t>
      </w:r>
      <w:r w:rsidR="0069036E">
        <w:rPr>
          <w:rFonts w:ascii="Times New Roman" w:hAnsi="Times New Roman" w:cs="Times New Roman"/>
          <w:sz w:val="24"/>
          <w:szCs w:val="24"/>
        </w:rPr>
        <w:t xml:space="preserve">RA-2023-1676. </w:t>
      </w:r>
    </w:p>
    <w:p w14:paraId="027956FC" w14:textId="77777777" w:rsidR="0069036E" w:rsidRDefault="0069036E" w:rsidP="00A27011">
      <w:pPr>
        <w:spacing w:after="0" w:line="276" w:lineRule="auto"/>
        <w:jc w:val="both"/>
        <w:rPr>
          <w:rFonts w:ascii="Times New Roman" w:hAnsi="Times New Roman" w:cs="Times New Roman"/>
          <w:sz w:val="24"/>
          <w:szCs w:val="24"/>
        </w:rPr>
      </w:pPr>
    </w:p>
    <w:p w14:paraId="77B92E84" w14:textId="69C1B550" w:rsidR="00B453B9" w:rsidRDefault="00937877" w:rsidP="00A27011">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 xml:space="preserve">Oslo tingrett og Oslo politidistrikt har </w:t>
      </w:r>
      <w:r w:rsidR="0069036E">
        <w:rPr>
          <w:rFonts w:ascii="Times New Roman" w:hAnsi="Times New Roman" w:cs="Times New Roman"/>
          <w:sz w:val="24"/>
          <w:szCs w:val="24"/>
        </w:rPr>
        <w:t xml:space="preserve">avtalt at </w:t>
      </w:r>
      <w:r w:rsidRPr="006D4974">
        <w:rPr>
          <w:rFonts w:ascii="Times New Roman" w:hAnsi="Times New Roman" w:cs="Times New Roman"/>
          <w:sz w:val="24"/>
          <w:szCs w:val="24"/>
        </w:rPr>
        <w:t xml:space="preserve">påtalemyndigheten kan tilkalle forsvarer til </w:t>
      </w:r>
      <w:r w:rsidR="00907D07">
        <w:rPr>
          <w:rFonts w:ascii="Times New Roman" w:hAnsi="Times New Roman" w:cs="Times New Roman"/>
          <w:sz w:val="24"/>
          <w:szCs w:val="24"/>
        </w:rPr>
        <w:t>politi</w:t>
      </w:r>
      <w:r w:rsidRPr="006D4974">
        <w:rPr>
          <w:rFonts w:ascii="Times New Roman" w:hAnsi="Times New Roman" w:cs="Times New Roman"/>
          <w:sz w:val="24"/>
          <w:szCs w:val="24"/>
        </w:rPr>
        <w:t>avhør</w:t>
      </w:r>
      <w:r w:rsidR="0069036E">
        <w:rPr>
          <w:rFonts w:ascii="Times New Roman" w:hAnsi="Times New Roman" w:cs="Times New Roman"/>
          <w:sz w:val="24"/>
          <w:szCs w:val="24"/>
        </w:rPr>
        <w:t>, både i og utenfor kontortid</w:t>
      </w:r>
      <w:r w:rsidR="006D1658">
        <w:rPr>
          <w:rFonts w:ascii="Times New Roman" w:hAnsi="Times New Roman" w:cs="Times New Roman"/>
          <w:sz w:val="24"/>
          <w:szCs w:val="24"/>
        </w:rPr>
        <w:t xml:space="preserve">. Deretter sender forsvarer anmodning til </w:t>
      </w:r>
      <w:r w:rsidRPr="006D4974">
        <w:rPr>
          <w:rFonts w:ascii="Times New Roman" w:hAnsi="Times New Roman" w:cs="Times New Roman"/>
          <w:sz w:val="24"/>
          <w:szCs w:val="24"/>
        </w:rPr>
        <w:t>tingretten om oppnevning etter straffeprosessloven § 100 annet ledd</w:t>
      </w:r>
      <w:r w:rsidR="006D1658">
        <w:rPr>
          <w:rFonts w:ascii="Times New Roman" w:hAnsi="Times New Roman" w:cs="Times New Roman"/>
          <w:sz w:val="24"/>
          <w:szCs w:val="24"/>
        </w:rPr>
        <w:t xml:space="preserve"> (eget skjema) og vedlegger politiets tilkallingsbrev</w:t>
      </w:r>
      <w:r w:rsidRPr="006D4974">
        <w:rPr>
          <w:rFonts w:ascii="Times New Roman" w:hAnsi="Times New Roman" w:cs="Times New Roman"/>
          <w:sz w:val="24"/>
          <w:szCs w:val="24"/>
        </w:rPr>
        <w:t xml:space="preserve">. </w:t>
      </w:r>
      <w:r w:rsidR="00B453B9" w:rsidRPr="006D4974">
        <w:rPr>
          <w:rFonts w:ascii="Times New Roman" w:hAnsi="Times New Roman" w:cs="Times New Roman"/>
          <w:sz w:val="24"/>
          <w:szCs w:val="24"/>
        </w:rPr>
        <w:t xml:space="preserve">Ordningen sørger for at etterforskningen ikke forsinkes i påvente av oppnevning fra retten. </w:t>
      </w:r>
    </w:p>
    <w:p w14:paraId="13EF269F" w14:textId="77777777" w:rsidR="00907D07" w:rsidRDefault="00907D07" w:rsidP="00A27011">
      <w:pPr>
        <w:spacing w:after="0" w:line="276" w:lineRule="auto"/>
        <w:jc w:val="both"/>
        <w:rPr>
          <w:rFonts w:ascii="Times New Roman" w:hAnsi="Times New Roman" w:cs="Times New Roman"/>
          <w:sz w:val="24"/>
          <w:szCs w:val="24"/>
        </w:rPr>
      </w:pPr>
    </w:p>
    <w:p w14:paraId="4571BA88" w14:textId="77777777" w:rsidR="00907D07" w:rsidRPr="00907D07" w:rsidRDefault="00907D07" w:rsidP="00907D07">
      <w:pPr>
        <w:spacing w:after="0" w:line="276" w:lineRule="auto"/>
        <w:jc w:val="both"/>
        <w:rPr>
          <w:rFonts w:ascii="Times New Roman" w:hAnsi="Times New Roman" w:cs="Times New Roman"/>
          <w:sz w:val="24"/>
          <w:szCs w:val="24"/>
        </w:rPr>
      </w:pPr>
      <w:r w:rsidRPr="00907D07">
        <w:rPr>
          <w:rFonts w:ascii="Times New Roman" w:hAnsi="Times New Roman" w:cs="Times New Roman"/>
          <w:sz w:val="24"/>
          <w:szCs w:val="24"/>
        </w:rPr>
        <w:t xml:space="preserve">Dersom påtalemyndigheten mener det bør oppnevnes forsvarer til politiavhør, skal påtalemyndigheten kontakte forsvarer, </w:t>
      </w:r>
      <w:r>
        <w:rPr>
          <w:rFonts w:ascii="Times New Roman" w:hAnsi="Times New Roman" w:cs="Times New Roman"/>
          <w:sz w:val="24"/>
          <w:szCs w:val="24"/>
        </w:rPr>
        <w:t>også i tilfeller der ungdommen i utgangspunktet ikke vil møte og forklare seg</w:t>
      </w:r>
      <w:r w:rsidRPr="00907D07">
        <w:rPr>
          <w:rFonts w:ascii="Times New Roman" w:hAnsi="Times New Roman" w:cs="Times New Roman"/>
          <w:sz w:val="24"/>
          <w:szCs w:val="24"/>
        </w:rPr>
        <w:t>. Da kan forsvarer begjære seg oppnevnt, og få anledning til å drøfte dette nærmere med ungdommen og verge. Dette gjøres fordi ungdommen kan endre oppfatning etter å ha fått snakket med forsvarer.</w:t>
      </w:r>
    </w:p>
    <w:p w14:paraId="5E73A5ED" w14:textId="77777777" w:rsidR="00B453B9" w:rsidRPr="006D4974" w:rsidRDefault="00B453B9" w:rsidP="00A27011">
      <w:pPr>
        <w:spacing w:after="0" w:line="276" w:lineRule="auto"/>
        <w:jc w:val="both"/>
        <w:rPr>
          <w:rFonts w:ascii="Times New Roman" w:hAnsi="Times New Roman" w:cs="Times New Roman"/>
          <w:sz w:val="24"/>
          <w:szCs w:val="24"/>
        </w:rPr>
      </w:pPr>
    </w:p>
    <w:p w14:paraId="6D68469B" w14:textId="0EDB36BA" w:rsidR="00B453B9" w:rsidRPr="006D4974" w:rsidRDefault="00DF3F96" w:rsidP="0069036E">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 xml:space="preserve">Oslo tingrett oppnevner forsvarer i alle saker der </w:t>
      </w:r>
      <w:r w:rsidR="0069036E">
        <w:rPr>
          <w:rFonts w:ascii="Times New Roman" w:hAnsi="Times New Roman" w:cs="Times New Roman"/>
          <w:sz w:val="24"/>
          <w:szCs w:val="24"/>
        </w:rPr>
        <w:t xml:space="preserve">påtalemyndigheten </w:t>
      </w:r>
      <w:r w:rsidRPr="006D4974">
        <w:rPr>
          <w:rFonts w:ascii="Times New Roman" w:hAnsi="Times New Roman" w:cs="Times New Roman"/>
          <w:sz w:val="24"/>
          <w:szCs w:val="24"/>
        </w:rPr>
        <w:t>har tilkalt forsvarer</w:t>
      </w:r>
      <w:r w:rsidR="0069036E">
        <w:rPr>
          <w:rFonts w:ascii="Times New Roman" w:hAnsi="Times New Roman" w:cs="Times New Roman"/>
          <w:sz w:val="24"/>
          <w:szCs w:val="24"/>
        </w:rPr>
        <w:t xml:space="preserve"> til politiavhør</w:t>
      </w:r>
      <w:r w:rsidRPr="006D4974">
        <w:rPr>
          <w:rFonts w:ascii="Times New Roman" w:hAnsi="Times New Roman" w:cs="Times New Roman"/>
          <w:sz w:val="24"/>
          <w:szCs w:val="24"/>
        </w:rPr>
        <w:t xml:space="preserve">. </w:t>
      </w:r>
      <w:r w:rsidR="0069036E">
        <w:rPr>
          <w:rFonts w:ascii="Times New Roman" w:hAnsi="Times New Roman" w:cs="Times New Roman"/>
          <w:sz w:val="24"/>
          <w:szCs w:val="24"/>
        </w:rPr>
        <w:t xml:space="preserve"> I andre tilfeller foretas det en konkret vurdering, men terskelen for oppnevning av forsvarer under etterforskningen for ungdom er lavere enn ellers. </w:t>
      </w:r>
      <w:r w:rsidR="00D73E7D" w:rsidRPr="006D4974">
        <w:rPr>
          <w:rFonts w:ascii="Times New Roman" w:hAnsi="Times New Roman" w:cs="Times New Roman"/>
          <w:sz w:val="24"/>
          <w:szCs w:val="24"/>
        </w:rPr>
        <w:t xml:space="preserve">Det blir også oppnevnt forsvarere for mistenkte under 15 år. </w:t>
      </w:r>
      <w:r w:rsidR="0069036E" w:rsidRPr="006D4974">
        <w:rPr>
          <w:rFonts w:ascii="Times New Roman" w:hAnsi="Times New Roman" w:cs="Times New Roman"/>
          <w:sz w:val="24"/>
          <w:szCs w:val="24"/>
        </w:rPr>
        <w:t xml:space="preserve">Målet er å sørge for at ungdommen er ivaretatt av forsvarer under etterforskningen. </w:t>
      </w:r>
      <w:r w:rsidR="00D73E7D">
        <w:rPr>
          <w:rFonts w:ascii="Times New Roman" w:hAnsi="Times New Roman" w:cs="Times New Roman"/>
          <w:sz w:val="24"/>
          <w:szCs w:val="24"/>
        </w:rPr>
        <w:t>Alt dette e</w:t>
      </w:r>
      <w:r w:rsidR="00B453B9" w:rsidRPr="006D4974">
        <w:rPr>
          <w:rFonts w:ascii="Times New Roman" w:hAnsi="Times New Roman" w:cs="Times New Roman"/>
          <w:sz w:val="24"/>
          <w:szCs w:val="24"/>
        </w:rPr>
        <w:t xml:space="preserve">r i tråd med føringene i EMK artikkel 6 og barnekonvensjonen artikkel 40. </w:t>
      </w:r>
    </w:p>
    <w:p w14:paraId="7275B24D" w14:textId="77777777" w:rsidR="00B453B9" w:rsidRPr="006D4974" w:rsidRDefault="00B453B9" w:rsidP="00A27011">
      <w:pPr>
        <w:spacing w:after="0" w:line="276" w:lineRule="auto"/>
        <w:jc w:val="both"/>
        <w:rPr>
          <w:rFonts w:ascii="Times New Roman" w:hAnsi="Times New Roman" w:cs="Times New Roman"/>
          <w:sz w:val="24"/>
          <w:szCs w:val="24"/>
        </w:rPr>
      </w:pPr>
    </w:p>
    <w:p w14:paraId="1854CBC0" w14:textId="34C29992" w:rsidR="00937877" w:rsidRPr="006D4974" w:rsidRDefault="00D73E7D" w:rsidP="00A2701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Oppnevnt f</w:t>
      </w:r>
      <w:r w:rsidR="00937877" w:rsidRPr="006D4974">
        <w:rPr>
          <w:rFonts w:ascii="Times New Roman" w:hAnsi="Times New Roman" w:cs="Times New Roman"/>
          <w:sz w:val="24"/>
          <w:szCs w:val="24"/>
        </w:rPr>
        <w:t xml:space="preserve">orsvarer kan benyttes under hele etterforskningen som bindeledd til ungdommen og verger. Dette omfatter også bistand med informasjon om KOG og PUM, innhenting av samtykker, med videre. Dette </w:t>
      </w:r>
      <w:r w:rsidR="006D1658">
        <w:rPr>
          <w:rFonts w:ascii="Times New Roman" w:hAnsi="Times New Roman" w:cs="Times New Roman"/>
          <w:sz w:val="24"/>
          <w:szCs w:val="24"/>
        </w:rPr>
        <w:t>er viktige bidrag for</w:t>
      </w:r>
      <w:r w:rsidR="00937877" w:rsidRPr="006D4974">
        <w:rPr>
          <w:rFonts w:ascii="Times New Roman" w:hAnsi="Times New Roman" w:cs="Times New Roman"/>
          <w:sz w:val="24"/>
          <w:szCs w:val="24"/>
        </w:rPr>
        <w:t xml:space="preserve"> å korte ned tidsbruken hos politiet</w:t>
      </w:r>
      <w:r w:rsidR="00166983">
        <w:rPr>
          <w:rFonts w:ascii="Times New Roman" w:hAnsi="Times New Roman" w:cs="Times New Roman"/>
          <w:sz w:val="24"/>
          <w:szCs w:val="24"/>
        </w:rPr>
        <w:t>, konfliktrådet</w:t>
      </w:r>
      <w:r w:rsidR="006D1658">
        <w:rPr>
          <w:rFonts w:ascii="Times New Roman" w:hAnsi="Times New Roman" w:cs="Times New Roman"/>
          <w:sz w:val="24"/>
          <w:szCs w:val="24"/>
        </w:rPr>
        <w:t xml:space="preserve"> og kriminalomsorgen</w:t>
      </w:r>
      <w:r w:rsidR="00937877" w:rsidRPr="006D4974">
        <w:rPr>
          <w:rFonts w:ascii="Times New Roman" w:hAnsi="Times New Roman" w:cs="Times New Roman"/>
          <w:sz w:val="24"/>
          <w:szCs w:val="24"/>
        </w:rPr>
        <w:t xml:space="preserve">. </w:t>
      </w:r>
    </w:p>
    <w:p w14:paraId="73D204FC" w14:textId="77777777" w:rsidR="00B453B9" w:rsidRPr="006D4974" w:rsidRDefault="00B453B9" w:rsidP="00A27011">
      <w:pPr>
        <w:spacing w:after="0" w:line="276" w:lineRule="auto"/>
        <w:jc w:val="both"/>
        <w:rPr>
          <w:rFonts w:ascii="Times New Roman" w:hAnsi="Times New Roman" w:cs="Times New Roman"/>
          <w:sz w:val="24"/>
          <w:szCs w:val="24"/>
        </w:rPr>
      </w:pPr>
    </w:p>
    <w:p w14:paraId="67638D2E" w14:textId="0E0EEACF" w:rsidR="00B453B9" w:rsidRPr="006D4974" w:rsidRDefault="00B453B9" w:rsidP="00A27011">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 xml:space="preserve">Oppnevningen omfatter også eventuelle bevisopptak under etterforskningen, jf. strpl. § 100 </w:t>
      </w:r>
      <w:r w:rsidR="008D4910" w:rsidRPr="006D4974">
        <w:rPr>
          <w:rFonts w:ascii="Times New Roman" w:hAnsi="Times New Roman" w:cs="Times New Roman"/>
          <w:sz w:val="24"/>
          <w:szCs w:val="24"/>
        </w:rPr>
        <w:t xml:space="preserve">(1), </w:t>
      </w:r>
      <w:r w:rsidRPr="006D4974">
        <w:rPr>
          <w:rFonts w:ascii="Times New Roman" w:hAnsi="Times New Roman" w:cs="Times New Roman"/>
          <w:sz w:val="24"/>
          <w:szCs w:val="24"/>
        </w:rPr>
        <w:t>jf. § 97</w:t>
      </w:r>
      <w:r w:rsidR="008D4910" w:rsidRPr="006D4974">
        <w:rPr>
          <w:rFonts w:ascii="Times New Roman" w:hAnsi="Times New Roman" w:cs="Times New Roman"/>
          <w:sz w:val="24"/>
          <w:szCs w:val="24"/>
        </w:rPr>
        <w:t xml:space="preserve">, evt. § 100 (2). </w:t>
      </w:r>
    </w:p>
    <w:p w14:paraId="6E843F69" w14:textId="77777777" w:rsidR="006523C6" w:rsidRPr="006D4974" w:rsidRDefault="006523C6" w:rsidP="00937877">
      <w:pPr>
        <w:spacing w:after="0" w:line="276" w:lineRule="auto"/>
        <w:jc w:val="both"/>
        <w:rPr>
          <w:rFonts w:ascii="Times New Roman" w:hAnsi="Times New Roman" w:cs="Times New Roman"/>
          <w:sz w:val="24"/>
          <w:szCs w:val="24"/>
        </w:rPr>
      </w:pPr>
    </w:p>
    <w:p w14:paraId="273E1336" w14:textId="0023F761" w:rsidR="00B453B9" w:rsidRPr="00AB17E5" w:rsidRDefault="00531818" w:rsidP="00AB17E5">
      <w:pPr>
        <w:pStyle w:val="Overskrift2"/>
        <w:rPr>
          <w:b/>
          <w:bCs/>
          <w:color w:val="auto"/>
        </w:rPr>
      </w:pPr>
      <w:bookmarkStart w:id="10" w:name="_Toc190335510"/>
      <w:r w:rsidRPr="00AB17E5">
        <w:rPr>
          <w:b/>
          <w:bCs/>
          <w:color w:val="auto"/>
        </w:rPr>
        <w:t>5</w:t>
      </w:r>
      <w:r w:rsidR="00B453B9" w:rsidRPr="00AB17E5">
        <w:rPr>
          <w:b/>
          <w:bCs/>
          <w:color w:val="auto"/>
        </w:rPr>
        <w:t>.</w:t>
      </w:r>
      <w:r w:rsidR="00B453B9" w:rsidRPr="00AB17E5">
        <w:rPr>
          <w:b/>
          <w:bCs/>
          <w:color w:val="auto"/>
        </w:rPr>
        <w:tab/>
        <w:t>Pågripelse og varetektsfengsling</w:t>
      </w:r>
      <w:bookmarkEnd w:id="10"/>
    </w:p>
    <w:p w14:paraId="417F2E78" w14:textId="068ABC90" w:rsidR="00B453B9" w:rsidRPr="006D4974" w:rsidRDefault="00B453B9" w:rsidP="00A27011">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Dersom siktede pågripes og varetektsfengsle</w:t>
      </w:r>
      <w:r w:rsidR="0083406C">
        <w:rPr>
          <w:rFonts w:ascii="Times New Roman" w:hAnsi="Times New Roman" w:cs="Times New Roman"/>
          <w:sz w:val="24"/>
          <w:szCs w:val="24"/>
        </w:rPr>
        <w:t>s</w:t>
      </w:r>
      <w:r w:rsidRPr="006D4974">
        <w:rPr>
          <w:rFonts w:ascii="Times New Roman" w:hAnsi="Times New Roman" w:cs="Times New Roman"/>
          <w:sz w:val="24"/>
          <w:szCs w:val="24"/>
        </w:rPr>
        <w:t>, gis det egen forsvareroppnevning etter strpl. § 98 første ledd, annet punktum og annet ledd</w:t>
      </w:r>
      <w:r w:rsidR="008D4910" w:rsidRPr="006D4974">
        <w:rPr>
          <w:rFonts w:ascii="Times New Roman" w:hAnsi="Times New Roman" w:cs="Times New Roman"/>
          <w:sz w:val="24"/>
          <w:szCs w:val="24"/>
        </w:rPr>
        <w:t>, jf. § 100 (1).</w:t>
      </w:r>
      <w:r w:rsidRPr="006D4974">
        <w:rPr>
          <w:rFonts w:ascii="Times New Roman" w:hAnsi="Times New Roman" w:cs="Times New Roman"/>
          <w:sz w:val="24"/>
          <w:szCs w:val="24"/>
        </w:rPr>
        <w:t xml:space="preserve"> Ved løslatelse må forsvarer be om ny oppnevning etter straffeprosessloven § 100 (2). </w:t>
      </w:r>
    </w:p>
    <w:p w14:paraId="75DCE227" w14:textId="77777777" w:rsidR="00B453B9" w:rsidRPr="006D4974" w:rsidRDefault="00B453B9" w:rsidP="00937877">
      <w:pPr>
        <w:spacing w:after="0" w:line="276" w:lineRule="auto"/>
        <w:jc w:val="both"/>
        <w:rPr>
          <w:rFonts w:ascii="Times New Roman" w:hAnsi="Times New Roman" w:cs="Times New Roman"/>
          <w:sz w:val="24"/>
          <w:szCs w:val="24"/>
        </w:rPr>
      </w:pPr>
    </w:p>
    <w:p w14:paraId="53FA4348" w14:textId="6E7F1C54" w:rsidR="008D4910" w:rsidRPr="00AB17E5" w:rsidRDefault="00531818" w:rsidP="00AB17E5">
      <w:pPr>
        <w:pStyle w:val="Overskrift2"/>
        <w:rPr>
          <w:b/>
          <w:bCs/>
          <w:color w:val="auto"/>
        </w:rPr>
      </w:pPr>
      <w:bookmarkStart w:id="11" w:name="_Toc190335511"/>
      <w:r w:rsidRPr="00AB17E5">
        <w:rPr>
          <w:b/>
          <w:bCs/>
          <w:color w:val="auto"/>
        </w:rPr>
        <w:t>6</w:t>
      </w:r>
      <w:r w:rsidR="00B453B9" w:rsidRPr="00AB17E5">
        <w:rPr>
          <w:b/>
          <w:bCs/>
          <w:color w:val="auto"/>
        </w:rPr>
        <w:t>.</w:t>
      </w:r>
      <w:r w:rsidR="00B453B9" w:rsidRPr="00AB17E5">
        <w:rPr>
          <w:b/>
          <w:bCs/>
          <w:color w:val="auto"/>
        </w:rPr>
        <w:tab/>
      </w:r>
      <w:r w:rsidR="008D4910" w:rsidRPr="00AB17E5">
        <w:rPr>
          <w:b/>
          <w:bCs/>
          <w:color w:val="auto"/>
        </w:rPr>
        <w:t>B</w:t>
      </w:r>
      <w:r w:rsidR="00B453B9" w:rsidRPr="00AB17E5">
        <w:rPr>
          <w:b/>
          <w:bCs/>
          <w:color w:val="auto"/>
        </w:rPr>
        <w:t>esøksforbud</w:t>
      </w:r>
      <w:r w:rsidR="008D4910" w:rsidRPr="00AB17E5">
        <w:rPr>
          <w:b/>
          <w:bCs/>
          <w:color w:val="auto"/>
        </w:rPr>
        <w:t>, oppholdsforbud</w:t>
      </w:r>
      <w:bookmarkEnd w:id="11"/>
      <w:r w:rsidR="00B453B9" w:rsidRPr="00AB17E5">
        <w:rPr>
          <w:b/>
          <w:bCs/>
          <w:color w:val="auto"/>
        </w:rPr>
        <w:t xml:space="preserve"> </w:t>
      </w:r>
    </w:p>
    <w:p w14:paraId="3783236E" w14:textId="3910B22A" w:rsidR="003E6214" w:rsidRPr="006D4974" w:rsidRDefault="003E6214" w:rsidP="00A27011">
      <w:pPr>
        <w:pStyle w:val="Ingenmellomrom"/>
        <w:spacing w:line="276" w:lineRule="auto"/>
        <w:rPr>
          <w:rFonts w:ascii="Times New Roman" w:hAnsi="Times New Roman" w:cs="Times New Roman"/>
          <w:sz w:val="24"/>
          <w:szCs w:val="24"/>
        </w:rPr>
      </w:pPr>
      <w:r w:rsidRPr="006D4974">
        <w:rPr>
          <w:rFonts w:ascii="Times New Roman" w:hAnsi="Times New Roman" w:cs="Times New Roman"/>
          <w:sz w:val="24"/>
          <w:szCs w:val="24"/>
        </w:rPr>
        <w:t xml:space="preserve">Ved rettens behandling av besøksforbud og oppholdsforbud etter reglene i strpl. kapittel 17a og 17d, bør det oppnevnes forsvarer etter strpl. § 100 (2), jf. også EMK artikkel 6 og barnekonvensjonen artikkel 40. </w:t>
      </w:r>
    </w:p>
    <w:p w14:paraId="35488371" w14:textId="77777777" w:rsidR="009B7D76" w:rsidRPr="006D4974" w:rsidRDefault="009B7D76" w:rsidP="009B7D76">
      <w:pPr>
        <w:pStyle w:val="Ingenmellomrom"/>
        <w:rPr>
          <w:rFonts w:ascii="Times New Roman" w:hAnsi="Times New Roman" w:cs="Times New Roman"/>
          <w:sz w:val="24"/>
          <w:szCs w:val="24"/>
        </w:rPr>
      </w:pPr>
    </w:p>
    <w:p w14:paraId="75B2F60E" w14:textId="506E30AB" w:rsidR="00B453B9" w:rsidRPr="00AB17E5" w:rsidRDefault="00531818" w:rsidP="00AB17E5">
      <w:pPr>
        <w:pStyle w:val="Overskrift2"/>
        <w:rPr>
          <w:b/>
          <w:bCs/>
          <w:color w:val="auto"/>
        </w:rPr>
      </w:pPr>
      <w:bookmarkStart w:id="12" w:name="_Toc190335512"/>
      <w:r w:rsidRPr="00AB17E5">
        <w:rPr>
          <w:b/>
          <w:bCs/>
          <w:color w:val="auto"/>
        </w:rPr>
        <w:t>7</w:t>
      </w:r>
      <w:r w:rsidR="008D4910" w:rsidRPr="00AB17E5">
        <w:rPr>
          <w:b/>
          <w:bCs/>
          <w:color w:val="auto"/>
        </w:rPr>
        <w:t>.</w:t>
      </w:r>
      <w:r w:rsidR="008D4910" w:rsidRPr="00AB17E5">
        <w:rPr>
          <w:b/>
          <w:bCs/>
          <w:color w:val="auto"/>
        </w:rPr>
        <w:tab/>
      </w:r>
      <w:r w:rsidR="00634651" w:rsidRPr="00AB17E5">
        <w:rPr>
          <w:b/>
          <w:bCs/>
          <w:color w:val="auto"/>
        </w:rPr>
        <w:t>B</w:t>
      </w:r>
      <w:r w:rsidR="00B453B9" w:rsidRPr="00AB17E5">
        <w:rPr>
          <w:b/>
          <w:bCs/>
          <w:color w:val="auto"/>
        </w:rPr>
        <w:t>eslag</w:t>
      </w:r>
      <w:r w:rsidR="008D4910" w:rsidRPr="00AB17E5">
        <w:rPr>
          <w:b/>
          <w:bCs/>
          <w:color w:val="auto"/>
        </w:rPr>
        <w:t>, heftelse</w:t>
      </w:r>
      <w:r w:rsidR="00B453B9" w:rsidRPr="00AB17E5">
        <w:rPr>
          <w:b/>
          <w:bCs/>
          <w:color w:val="auto"/>
        </w:rPr>
        <w:t xml:space="preserve"> og lignende</w:t>
      </w:r>
      <w:bookmarkEnd w:id="12"/>
    </w:p>
    <w:p w14:paraId="1309BC3F" w14:textId="78B9E698" w:rsidR="00634651" w:rsidRDefault="00634651" w:rsidP="00A27011">
      <w:pPr>
        <w:pStyle w:val="Ingenmellomrom"/>
        <w:spacing w:line="276" w:lineRule="auto"/>
        <w:rPr>
          <w:rFonts w:ascii="Times New Roman" w:hAnsi="Times New Roman" w:cs="Times New Roman"/>
          <w:sz w:val="24"/>
          <w:szCs w:val="24"/>
        </w:rPr>
      </w:pPr>
      <w:r>
        <w:rPr>
          <w:rFonts w:ascii="Times New Roman" w:hAnsi="Times New Roman" w:cs="Times New Roman"/>
          <w:sz w:val="24"/>
          <w:szCs w:val="24"/>
        </w:rPr>
        <w:t xml:space="preserve">Dersom det foreligger særlige grunner, utover siktedes alder, kan forsvarer søke om å bli oppnevnt som forsvarer i forbindelse med rettens behandling av beslag, heftelse og lignende, jf. strpl. § 100 (2), jf. også EMK artikkel 6 og barnekonvensjonen artikkel 3 og 40. </w:t>
      </w:r>
    </w:p>
    <w:p w14:paraId="5E650CDF" w14:textId="77777777" w:rsidR="003E6214" w:rsidRPr="006D4974" w:rsidRDefault="003E6214" w:rsidP="00A27011">
      <w:pPr>
        <w:pStyle w:val="Ingenmellomrom"/>
        <w:spacing w:line="276" w:lineRule="auto"/>
        <w:rPr>
          <w:rFonts w:ascii="Times New Roman" w:hAnsi="Times New Roman" w:cs="Times New Roman"/>
          <w:sz w:val="24"/>
          <w:szCs w:val="24"/>
        </w:rPr>
      </w:pPr>
    </w:p>
    <w:p w14:paraId="70804ADD" w14:textId="3B9A27B1" w:rsidR="008D4910" w:rsidRPr="00AB17E5" w:rsidRDefault="00531818" w:rsidP="00AB17E5">
      <w:pPr>
        <w:pStyle w:val="Overskrift2"/>
        <w:rPr>
          <w:b/>
          <w:bCs/>
          <w:color w:val="auto"/>
        </w:rPr>
      </w:pPr>
      <w:bookmarkStart w:id="13" w:name="_Toc190335513"/>
      <w:r w:rsidRPr="00AB17E5">
        <w:rPr>
          <w:b/>
          <w:bCs/>
          <w:color w:val="auto"/>
        </w:rPr>
        <w:t>8</w:t>
      </w:r>
      <w:r w:rsidR="008D4910" w:rsidRPr="00AB17E5">
        <w:rPr>
          <w:b/>
          <w:bCs/>
          <w:color w:val="auto"/>
        </w:rPr>
        <w:t>.</w:t>
      </w:r>
      <w:r w:rsidR="008D4910" w:rsidRPr="00AB17E5">
        <w:rPr>
          <w:b/>
          <w:bCs/>
          <w:color w:val="auto"/>
        </w:rPr>
        <w:tab/>
        <w:t>Tilståelsesdom</w:t>
      </w:r>
      <w:bookmarkEnd w:id="13"/>
    </w:p>
    <w:p w14:paraId="4CA2A2D1" w14:textId="49FCE04D" w:rsidR="00937877" w:rsidRDefault="008D4910" w:rsidP="00A27011">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 xml:space="preserve">Der siktede var under 18 år på handlingstidspunktet, og det er spørsmål om å idømme ubetinget fengsel, samfunnsstraff eller ungdomsstraff, skal siktede alltid ha forsvarer i forbindelse med tilståelsesdom, jf. strpl. § 99 (1) (3), jf. § 100 (1). </w:t>
      </w:r>
      <w:r w:rsidR="0083427B" w:rsidRPr="006D4974">
        <w:rPr>
          <w:rFonts w:ascii="Times New Roman" w:hAnsi="Times New Roman" w:cs="Times New Roman"/>
          <w:sz w:val="24"/>
          <w:szCs w:val="24"/>
        </w:rPr>
        <w:t xml:space="preserve">I </w:t>
      </w:r>
      <w:r w:rsidR="006D1658">
        <w:rPr>
          <w:rFonts w:ascii="Times New Roman" w:hAnsi="Times New Roman" w:cs="Times New Roman"/>
          <w:sz w:val="24"/>
          <w:szCs w:val="24"/>
        </w:rPr>
        <w:t>O</w:t>
      </w:r>
      <w:r w:rsidR="0083427B" w:rsidRPr="006D4974">
        <w:rPr>
          <w:rFonts w:ascii="Times New Roman" w:hAnsi="Times New Roman" w:cs="Times New Roman"/>
          <w:sz w:val="24"/>
          <w:szCs w:val="24"/>
        </w:rPr>
        <w:t xml:space="preserve">slo tingrett oppnevnes det også forsvarer i saker der siktede risikerer betinget fengsel, jf. </w:t>
      </w:r>
      <w:r w:rsidRPr="006D4974">
        <w:rPr>
          <w:rFonts w:ascii="Times New Roman" w:hAnsi="Times New Roman" w:cs="Times New Roman"/>
          <w:sz w:val="24"/>
          <w:szCs w:val="24"/>
        </w:rPr>
        <w:t>jf. strpl. § 100 (2)</w:t>
      </w:r>
      <w:r w:rsidR="003E6214" w:rsidRPr="006D4974">
        <w:rPr>
          <w:rFonts w:ascii="Times New Roman" w:hAnsi="Times New Roman" w:cs="Times New Roman"/>
          <w:sz w:val="24"/>
          <w:szCs w:val="24"/>
        </w:rPr>
        <w:t xml:space="preserve">, EMK artikkel 6 og barnekonvensjonen artikkel 40. </w:t>
      </w:r>
    </w:p>
    <w:p w14:paraId="080146EE" w14:textId="77777777" w:rsidR="00634651" w:rsidRDefault="00634651" w:rsidP="00937877">
      <w:pPr>
        <w:spacing w:after="0" w:line="276" w:lineRule="auto"/>
        <w:jc w:val="both"/>
        <w:rPr>
          <w:rFonts w:ascii="Times New Roman" w:hAnsi="Times New Roman" w:cs="Times New Roman"/>
          <w:sz w:val="24"/>
          <w:szCs w:val="24"/>
        </w:rPr>
      </w:pPr>
    </w:p>
    <w:p w14:paraId="090C4809" w14:textId="7E96182C" w:rsidR="00634651" w:rsidRDefault="00634651" w:rsidP="00A27011">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 xml:space="preserve">Rettsmøtet bør berammes innen to uker etter at begjæringen har kommet inn til retten. Saken kan senest berammes innen seks uker etter at begjæringen er mottatt, jf. strpl. § 275, jf. også EMK artikkel 6 og barnekonvensjonen artikkel 40 b) iii). </w:t>
      </w:r>
    </w:p>
    <w:p w14:paraId="2EF05974" w14:textId="2272A060" w:rsidR="002470F0" w:rsidRDefault="002470F0" w:rsidP="00A27011">
      <w:pPr>
        <w:shd w:val="clear" w:color="auto" w:fill="FFFFFF"/>
        <w:spacing w:after="0" w:line="276" w:lineRule="auto"/>
        <w:rPr>
          <w:rFonts w:ascii="var(--fontFamilyBase)" w:eastAsia="Times New Roman" w:hAnsi="var(--fontFamilyBase)" w:cs="Segoe UI"/>
          <w:color w:val="323130"/>
          <w:kern w:val="0"/>
          <w:sz w:val="27"/>
          <w:szCs w:val="27"/>
          <w:lang w:eastAsia="nb-NO"/>
          <w14:ligatures w14:val="none"/>
        </w:rPr>
      </w:pPr>
    </w:p>
    <w:p w14:paraId="62DBEE29" w14:textId="061A42BE" w:rsidR="003E6214" w:rsidRPr="00AB17E5" w:rsidRDefault="00531818" w:rsidP="00AB17E5">
      <w:pPr>
        <w:pStyle w:val="Overskrift2"/>
        <w:rPr>
          <w:b/>
          <w:bCs/>
        </w:rPr>
      </w:pPr>
      <w:bookmarkStart w:id="14" w:name="_Toc190335514"/>
      <w:r w:rsidRPr="00AB17E5">
        <w:rPr>
          <w:b/>
          <w:bCs/>
          <w:color w:val="auto"/>
        </w:rPr>
        <w:t>9</w:t>
      </w:r>
      <w:r w:rsidR="003E6214" w:rsidRPr="00AB17E5">
        <w:rPr>
          <w:b/>
          <w:bCs/>
          <w:color w:val="auto"/>
        </w:rPr>
        <w:t>.</w:t>
      </w:r>
      <w:r w:rsidR="003E6214" w:rsidRPr="00AB17E5">
        <w:rPr>
          <w:b/>
          <w:bCs/>
          <w:color w:val="auto"/>
        </w:rPr>
        <w:tab/>
        <w:t>Hovedforhandling</w:t>
      </w:r>
      <w:bookmarkEnd w:id="14"/>
    </w:p>
    <w:p w14:paraId="005697A7" w14:textId="01599559" w:rsidR="003E6214" w:rsidRDefault="008F208F" w:rsidP="002D26EB">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Utgangspunktet er at siktede skal ha forsvarer under hovedforhandling, jf. strpl. § 96 (1), jf. § 100 (1). I saker der siktede var under 18 år på handlingstidspunktet</w:t>
      </w:r>
      <w:r w:rsidR="00A27011">
        <w:rPr>
          <w:rFonts w:ascii="Times New Roman" w:hAnsi="Times New Roman" w:cs="Times New Roman"/>
          <w:sz w:val="24"/>
          <w:szCs w:val="24"/>
        </w:rPr>
        <w:t>,</w:t>
      </w:r>
      <w:r w:rsidRPr="006D4974">
        <w:rPr>
          <w:rFonts w:ascii="Times New Roman" w:hAnsi="Times New Roman" w:cs="Times New Roman"/>
          <w:sz w:val="24"/>
          <w:szCs w:val="24"/>
        </w:rPr>
        <w:t xml:space="preserve"> og det er spørsmål om å idømme ubetinget fengsel, samfunnsstraff eller ungdomsstraff, skal siktede alltid ha forsvarer, jf. strpl. § 96 (3), jf. § 100 (1). Dette innebærer at retten</w:t>
      </w:r>
      <w:r w:rsidR="006D1658">
        <w:rPr>
          <w:rFonts w:ascii="Times New Roman" w:hAnsi="Times New Roman" w:cs="Times New Roman"/>
          <w:sz w:val="24"/>
          <w:szCs w:val="24"/>
        </w:rPr>
        <w:t>, hvis det er aktuelt,</w:t>
      </w:r>
      <w:r w:rsidRPr="006D4974">
        <w:rPr>
          <w:rFonts w:ascii="Times New Roman" w:hAnsi="Times New Roman" w:cs="Times New Roman"/>
          <w:sz w:val="24"/>
          <w:szCs w:val="24"/>
        </w:rPr>
        <w:t xml:space="preserve"> ikke kan unnlate å oppnevne forsvarer </w:t>
      </w:r>
      <w:r w:rsidR="006D1658">
        <w:rPr>
          <w:rFonts w:ascii="Times New Roman" w:hAnsi="Times New Roman" w:cs="Times New Roman"/>
          <w:sz w:val="24"/>
          <w:szCs w:val="24"/>
        </w:rPr>
        <w:t>i saker etter vegtrafikkloven § 22 første og femte ledd og § 24 første ledd, jf. § 31, og heller ikke i andre saker, selv om det an</w:t>
      </w:r>
      <w:r w:rsidRPr="006D4974">
        <w:rPr>
          <w:rFonts w:ascii="Times New Roman" w:hAnsi="Times New Roman" w:cs="Times New Roman"/>
          <w:sz w:val="24"/>
          <w:szCs w:val="24"/>
        </w:rPr>
        <w:t xml:space="preserve">ses ubetenkelig og siktede uttrykkelig gir avkall på forsvarer, jf. strpl. § 96 (5). </w:t>
      </w:r>
    </w:p>
    <w:p w14:paraId="4A1337C7" w14:textId="77777777" w:rsidR="00634651" w:rsidRDefault="00634651" w:rsidP="002D26EB">
      <w:pPr>
        <w:spacing w:after="0" w:line="276" w:lineRule="auto"/>
        <w:jc w:val="both"/>
        <w:rPr>
          <w:rFonts w:ascii="Times New Roman" w:hAnsi="Times New Roman" w:cs="Times New Roman"/>
          <w:sz w:val="24"/>
          <w:szCs w:val="24"/>
        </w:rPr>
      </w:pPr>
    </w:p>
    <w:p w14:paraId="69162693" w14:textId="0B6F7550" w:rsidR="00634651" w:rsidRPr="006D4974" w:rsidRDefault="00634651" w:rsidP="002D26EB">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Utgangspunktet er at det ikke oppnevnes forsvarer under hovedforhandling ved behandling av visse saker etter vegtrafikkloven, behandling av forelegg og i saker som bare gjelder inndragning, jf. strpl. § 96 (2). I disse sakene er det dermed ikke automatikk i at det oppnevnes forsvarer.</w:t>
      </w:r>
      <w:r>
        <w:rPr>
          <w:rFonts w:ascii="Times New Roman" w:hAnsi="Times New Roman" w:cs="Times New Roman"/>
          <w:sz w:val="24"/>
          <w:szCs w:val="24"/>
        </w:rPr>
        <w:t xml:space="preserve"> Dersom det foreligger særlige grunner, utover siktedes alder, kan forsvarer søke om å bli oppnevnt som forsvarer også i slike saker,</w:t>
      </w:r>
      <w:r w:rsidRPr="006D4974">
        <w:rPr>
          <w:rFonts w:ascii="Times New Roman" w:hAnsi="Times New Roman" w:cs="Times New Roman"/>
          <w:sz w:val="24"/>
          <w:szCs w:val="24"/>
        </w:rPr>
        <w:t xml:space="preserve"> jf. strpl. § 100 (2), jf. også EMK artikkel 6 og barnekonvensjonen artikkel 3 og 40.</w:t>
      </w:r>
    </w:p>
    <w:p w14:paraId="6E6A3FEB" w14:textId="77777777" w:rsidR="008F208F" w:rsidRPr="006D4974" w:rsidRDefault="008F208F" w:rsidP="00937877">
      <w:pPr>
        <w:spacing w:after="0" w:line="276" w:lineRule="auto"/>
        <w:jc w:val="both"/>
        <w:rPr>
          <w:rFonts w:ascii="Times New Roman" w:hAnsi="Times New Roman" w:cs="Times New Roman"/>
          <w:sz w:val="24"/>
          <w:szCs w:val="24"/>
        </w:rPr>
      </w:pPr>
    </w:p>
    <w:p w14:paraId="4304F616" w14:textId="2C20031E" w:rsidR="008F208F" w:rsidRPr="00AB17E5" w:rsidRDefault="00531818" w:rsidP="00AB17E5">
      <w:pPr>
        <w:pStyle w:val="Overskrift2"/>
        <w:rPr>
          <w:b/>
          <w:bCs/>
          <w:color w:val="auto"/>
        </w:rPr>
      </w:pPr>
      <w:bookmarkStart w:id="15" w:name="_Toc190335515"/>
      <w:r w:rsidRPr="00AB17E5">
        <w:rPr>
          <w:b/>
          <w:bCs/>
          <w:color w:val="auto"/>
        </w:rPr>
        <w:t>10</w:t>
      </w:r>
      <w:r w:rsidR="008F208F" w:rsidRPr="00AB17E5">
        <w:rPr>
          <w:b/>
          <w:bCs/>
          <w:color w:val="auto"/>
        </w:rPr>
        <w:t>.</w:t>
      </w:r>
      <w:r w:rsidR="003D237E" w:rsidRPr="00AB17E5">
        <w:rPr>
          <w:b/>
          <w:bCs/>
          <w:color w:val="auto"/>
        </w:rPr>
        <w:tab/>
      </w:r>
      <w:r w:rsidR="00571B50" w:rsidRPr="00AB17E5">
        <w:rPr>
          <w:b/>
          <w:bCs/>
          <w:color w:val="auto"/>
        </w:rPr>
        <w:t>S</w:t>
      </w:r>
      <w:r w:rsidR="008F208F" w:rsidRPr="00AB17E5">
        <w:rPr>
          <w:b/>
          <w:bCs/>
          <w:color w:val="auto"/>
        </w:rPr>
        <w:t>traffegjennomføringen</w:t>
      </w:r>
      <w:bookmarkEnd w:id="15"/>
    </w:p>
    <w:p w14:paraId="6BFD89E3" w14:textId="5DC98143" w:rsidR="00571B50" w:rsidRPr="006D4974" w:rsidRDefault="00571B50" w:rsidP="00A27011">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 xml:space="preserve">Dersom ungdommen </w:t>
      </w:r>
      <w:r w:rsidR="00063EFB" w:rsidRPr="006D4974">
        <w:rPr>
          <w:rFonts w:ascii="Times New Roman" w:hAnsi="Times New Roman" w:cs="Times New Roman"/>
          <w:sz w:val="24"/>
          <w:szCs w:val="24"/>
        </w:rPr>
        <w:t>skal gjennomføre ungdomsoppfølging eller ungdomsstraff</w:t>
      </w:r>
      <w:r w:rsidRPr="006D4974">
        <w:rPr>
          <w:rFonts w:ascii="Times New Roman" w:hAnsi="Times New Roman" w:cs="Times New Roman"/>
          <w:sz w:val="24"/>
          <w:szCs w:val="24"/>
        </w:rPr>
        <w:t xml:space="preserve">, </w:t>
      </w:r>
      <w:r w:rsidR="00063EFB" w:rsidRPr="006D4974">
        <w:rPr>
          <w:rFonts w:ascii="Times New Roman" w:hAnsi="Times New Roman" w:cs="Times New Roman"/>
          <w:sz w:val="24"/>
          <w:szCs w:val="24"/>
        </w:rPr>
        <w:t xml:space="preserve">har oppnevnt </w:t>
      </w:r>
      <w:r w:rsidRPr="006D4974">
        <w:rPr>
          <w:rFonts w:ascii="Times New Roman" w:hAnsi="Times New Roman" w:cs="Times New Roman"/>
          <w:sz w:val="24"/>
          <w:szCs w:val="24"/>
        </w:rPr>
        <w:t xml:space="preserve">forsvarer </w:t>
      </w:r>
      <w:r w:rsidR="00063EFB" w:rsidRPr="006D4974">
        <w:rPr>
          <w:rFonts w:ascii="Times New Roman" w:hAnsi="Times New Roman" w:cs="Times New Roman"/>
          <w:sz w:val="24"/>
          <w:szCs w:val="24"/>
        </w:rPr>
        <w:t>rett til å være til stede i ungdomsplanmøte</w:t>
      </w:r>
      <w:r w:rsidRPr="006D4974">
        <w:rPr>
          <w:rFonts w:ascii="Times New Roman" w:hAnsi="Times New Roman" w:cs="Times New Roman"/>
          <w:sz w:val="24"/>
          <w:szCs w:val="24"/>
        </w:rPr>
        <w:t>, jf. konfliktrådsloven § 24 (3)</w:t>
      </w:r>
      <w:r w:rsidR="00063EFB" w:rsidRPr="006D4974">
        <w:rPr>
          <w:rFonts w:ascii="Times New Roman" w:hAnsi="Times New Roman" w:cs="Times New Roman"/>
          <w:sz w:val="24"/>
          <w:szCs w:val="24"/>
        </w:rPr>
        <w:t xml:space="preserve"> og (4)</w:t>
      </w:r>
      <w:r w:rsidRPr="006D4974">
        <w:rPr>
          <w:rFonts w:ascii="Times New Roman" w:hAnsi="Times New Roman" w:cs="Times New Roman"/>
          <w:sz w:val="24"/>
          <w:szCs w:val="24"/>
        </w:rPr>
        <w:t xml:space="preserve">, jf. strpl. § 100 (2) (2). </w:t>
      </w:r>
      <w:r w:rsidR="00A1395B">
        <w:rPr>
          <w:rFonts w:ascii="Times New Roman" w:hAnsi="Times New Roman" w:cs="Times New Roman"/>
          <w:sz w:val="24"/>
          <w:szCs w:val="24"/>
        </w:rPr>
        <w:t xml:space="preserve">Dersom forsvarer har vært oppnevnt under etterforskning som har endt med ungdomsoppfølging, eller hovedforhandling som har endt med ungdomsstraff, kan forsvarer sende salæroppgave på samme saksnummer. Dette anses som bistand under straffegjennomføringen. Alternativt kan det bes om en egen oppnevning for dette. </w:t>
      </w:r>
      <w:r w:rsidR="006D1658">
        <w:rPr>
          <w:rFonts w:ascii="Times New Roman" w:hAnsi="Times New Roman" w:cs="Times New Roman"/>
          <w:sz w:val="24"/>
          <w:szCs w:val="24"/>
        </w:rPr>
        <w:t xml:space="preserve">Det er viktig at det på salæroppgaven </w:t>
      </w:r>
      <w:proofErr w:type="gramStart"/>
      <w:r w:rsidR="006D1658">
        <w:rPr>
          <w:rFonts w:ascii="Times New Roman" w:hAnsi="Times New Roman" w:cs="Times New Roman"/>
          <w:sz w:val="24"/>
          <w:szCs w:val="24"/>
        </w:rPr>
        <w:t>fremgår</w:t>
      </w:r>
      <w:proofErr w:type="gramEnd"/>
      <w:r w:rsidR="006D1658">
        <w:rPr>
          <w:rFonts w:ascii="Times New Roman" w:hAnsi="Times New Roman" w:cs="Times New Roman"/>
          <w:sz w:val="24"/>
          <w:szCs w:val="24"/>
        </w:rPr>
        <w:t xml:space="preserve"> at det er bistand under straffegjennomføringen, og ikke omtales som etterarbeid som er omfattet av stykkprisen. </w:t>
      </w:r>
      <w:r w:rsidRPr="006D4974">
        <w:rPr>
          <w:rFonts w:ascii="Times New Roman" w:hAnsi="Times New Roman" w:cs="Times New Roman"/>
          <w:sz w:val="24"/>
          <w:szCs w:val="24"/>
        </w:rPr>
        <w:t xml:space="preserve"> </w:t>
      </w:r>
    </w:p>
    <w:p w14:paraId="7D94FA57" w14:textId="77777777" w:rsidR="00571B50" w:rsidRPr="006D4974" w:rsidRDefault="00571B50" w:rsidP="00A27011">
      <w:pPr>
        <w:spacing w:after="0" w:line="276" w:lineRule="auto"/>
        <w:jc w:val="both"/>
        <w:rPr>
          <w:rFonts w:ascii="Times New Roman" w:hAnsi="Times New Roman" w:cs="Times New Roman"/>
          <w:sz w:val="24"/>
          <w:szCs w:val="24"/>
        </w:rPr>
      </w:pPr>
    </w:p>
    <w:p w14:paraId="6DF460C5" w14:textId="6964FB56" w:rsidR="00571B50" w:rsidRPr="006D4974" w:rsidRDefault="00063EFB" w:rsidP="00A27011">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lastRenderedPageBreak/>
        <w:t>Oslo tingrett oppnevne</w:t>
      </w:r>
      <w:r w:rsidR="0083406C">
        <w:rPr>
          <w:rFonts w:ascii="Times New Roman" w:hAnsi="Times New Roman" w:cs="Times New Roman"/>
          <w:sz w:val="24"/>
          <w:szCs w:val="24"/>
        </w:rPr>
        <w:t>r</w:t>
      </w:r>
      <w:r w:rsidRPr="006D4974">
        <w:rPr>
          <w:rFonts w:ascii="Times New Roman" w:hAnsi="Times New Roman" w:cs="Times New Roman"/>
          <w:sz w:val="24"/>
          <w:szCs w:val="24"/>
        </w:rPr>
        <w:t xml:space="preserve"> forsvarer til bistand </w:t>
      </w:r>
      <w:r w:rsidR="006D1658">
        <w:rPr>
          <w:rFonts w:ascii="Times New Roman" w:hAnsi="Times New Roman" w:cs="Times New Roman"/>
          <w:sz w:val="24"/>
          <w:szCs w:val="24"/>
        </w:rPr>
        <w:t xml:space="preserve">under straffegjennomføring </w:t>
      </w:r>
      <w:r w:rsidRPr="006D4974">
        <w:rPr>
          <w:rFonts w:ascii="Times New Roman" w:hAnsi="Times New Roman" w:cs="Times New Roman"/>
          <w:sz w:val="24"/>
          <w:szCs w:val="24"/>
        </w:rPr>
        <w:t>i forbindelse med gjennomføring av samfunnsstraff ut fra en analogisk tolkning av bestemmelsene ovenfor, jf.</w:t>
      </w:r>
      <w:r w:rsidR="009C4BCC" w:rsidRPr="006D4974">
        <w:rPr>
          <w:rFonts w:ascii="Times New Roman" w:hAnsi="Times New Roman" w:cs="Times New Roman"/>
          <w:sz w:val="24"/>
          <w:szCs w:val="24"/>
        </w:rPr>
        <w:t xml:space="preserve"> strpl. § 100 (2), EMK artikkel 6 og barnekonvensjonen artikkel 3 og 40. </w:t>
      </w:r>
      <w:r w:rsidR="00A1395B">
        <w:rPr>
          <w:rFonts w:ascii="Times New Roman" w:hAnsi="Times New Roman" w:cs="Times New Roman"/>
          <w:sz w:val="24"/>
          <w:szCs w:val="24"/>
        </w:rPr>
        <w:t xml:space="preserve">Dersom forsvarer har vært oppnevnt under hovedforhandling som har endt med samfunnsstraff, kan det sendes salæroppgave for bistand under straffegjennomføringen på samme saksnummer. Alternativt kan det bes om en egen oppnevning for dette. </w:t>
      </w:r>
      <w:r w:rsidR="006D1658">
        <w:rPr>
          <w:rFonts w:ascii="Times New Roman" w:hAnsi="Times New Roman" w:cs="Times New Roman"/>
          <w:sz w:val="24"/>
          <w:szCs w:val="24"/>
        </w:rPr>
        <w:t xml:space="preserve">Det er også her viktig at det på salæroppgaven </w:t>
      </w:r>
      <w:proofErr w:type="gramStart"/>
      <w:r w:rsidR="006D1658">
        <w:rPr>
          <w:rFonts w:ascii="Times New Roman" w:hAnsi="Times New Roman" w:cs="Times New Roman"/>
          <w:sz w:val="24"/>
          <w:szCs w:val="24"/>
        </w:rPr>
        <w:t>fremgår</w:t>
      </w:r>
      <w:proofErr w:type="gramEnd"/>
      <w:r w:rsidR="006D1658">
        <w:rPr>
          <w:rFonts w:ascii="Times New Roman" w:hAnsi="Times New Roman" w:cs="Times New Roman"/>
          <w:sz w:val="24"/>
          <w:szCs w:val="24"/>
        </w:rPr>
        <w:t xml:space="preserve"> at det er bistand under straffegjennomføringen, og ikke omtales som etterarbeid som er omfattet av stykkprisen. </w:t>
      </w:r>
    </w:p>
    <w:p w14:paraId="46A5F747" w14:textId="77777777" w:rsidR="009613FB" w:rsidRPr="006D4974" w:rsidRDefault="009613FB" w:rsidP="00A27011">
      <w:pPr>
        <w:spacing w:after="0" w:line="276" w:lineRule="auto"/>
        <w:jc w:val="both"/>
        <w:rPr>
          <w:rFonts w:ascii="Times New Roman" w:hAnsi="Times New Roman" w:cs="Times New Roman"/>
          <w:sz w:val="24"/>
          <w:szCs w:val="24"/>
        </w:rPr>
      </w:pPr>
    </w:p>
    <w:p w14:paraId="354A8E87" w14:textId="21F809DE" w:rsidR="009613FB" w:rsidRPr="006D4974" w:rsidRDefault="009613FB" w:rsidP="00A27011">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 xml:space="preserve">I forbindelse med etablering av hurtigsporet er det lagt opp til at kriminalomsorgen eller konfliktrådet skal kunne varsle forsvarer dersom ungdommen ikke møter til det første møtet, med påminnelse om tidspunkt for et nytt (andre) møte. Forsvarer </w:t>
      </w:r>
      <w:r w:rsidR="0083406C">
        <w:rPr>
          <w:rFonts w:ascii="Times New Roman" w:hAnsi="Times New Roman" w:cs="Times New Roman"/>
          <w:sz w:val="24"/>
          <w:szCs w:val="24"/>
        </w:rPr>
        <w:t xml:space="preserve">får dekket </w:t>
      </w:r>
      <w:r w:rsidRPr="006D4974">
        <w:rPr>
          <w:rFonts w:ascii="Times New Roman" w:hAnsi="Times New Roman" w:cs="Times New Roman"/>
          <w:sz w:val="24"/>
          <w:szCs w:val="24"/>
        </w:rPr>
        <w:t>arbeidet</w:t>
      </w:r>
      <w:r w:rsidR="006D1658">
        <w:rPr>
          <w:rFonts w:ascii="Times New Roman" w:hAnsi="Times New Roman" w:cs="Times New Roman"/>
          <w:sz w:val="24"/>
          <w:szCs w:val="24"/>
        </w:rPr>
        <w:t xml:space="preserve"> med å informere om det nye møtet, og forklare ungdommen og eventuell verge betydningen av å møte</w:t>
      </w:r>
      <w:r w:rsidR="00E3348B">
        <w:rPr>
          <w:rFonts w:ascii="Times New Roman" w:hAnsi="Times New Roman" w:cs="Times New Roman"/>
          <w:sz w:val="24"/>
          <w:szCs w:val="24"/>
        </w:rPr>
        <w:t>,</w:t>
      </w:r>
      <w:r w:rsidRPr="006D4974">
        <w:rPr>
          <w:rFonts w:ascii="Times New Roman" w:hAnsi="Times New Roman" w:cs="Times New Roman"/>
          <w:sz w:val="24"/>
          <w:szCs w:val="24"/>
        </w:rPr>
        <w:t xml:space="preserve"> enten som </w:t>
      </w:r>
      <w:r w:rsidR="009C4BCC" w:rsidRPr="006D4974">
        <w:rPr>
          <w:rFonts w:ascii="Times New Roman" w:hAnsi="Times New Roman" w:cs="Times New Roman"/>
          <w:sz w:val="24"/>
          <w:szCs w:val="24"/>
        </w:rPr>
        <w:t>bistand under straffegjennomføringen</w:t>
      </w:r>
      <w:r w:rsidRPr="006D4974">
        <w:rPr>
          <w:rFonts w:ascii="Times New Roman" w:hAnsi="Times New Roman" w:cs="Times New Roman"/>
          <w:sz w:val="24"/>
          <w:szCs w:val="24"/>
        </w:rPr>
        <w:t xml:space="preserve"> eller under egen oppnevning</w:t>
      </w:r>
      <w:r w:rsidR="00FA727B" w:rsidRPr="006D4974">
        <w:rPr>
          <w:rFonts w:ascii="Times New Roman" w:hAnsi="Times New Roman" w:cs="Times New Roman"/>
          <w:sz w:val="24"/>
          <w:szCs w:val="24"/>
        </w:rPr>
        <w:t xml:space="preserve"> etter strpl § 100 </w:t>
      </w:r>
      <w:r w:rsidR="006523C6" w:rsidRPr="006D4974">
        <w:rPr>
          <w:rFonts w:ascii="Times New Roman" w:hAnsi="Times New Roman" w:cs="Times New Roman"/>
          <w:sz w:val="24"/>
          <w:szCs w:val="24"/>
        </w:rPr>
        <w:t>(2)</w:t>
      </w:r>
      <w:r w:rsidRPr="006D4974">
        <w:rPr>
          <w:rFonts w:ascii="Times New Roman" w:hAnsi="Times New Roman" w:cs="Times New Roman"/>
          <w:sz w:val="24"/>
          <w:szCs w:val="24"/>
        </w:rPr>
        <w:t xml:space="preserve">. </w:t>
      </w:r>
    </w:p>
    <w:p w14:paraId="7ADBB28D" w14:textId="77777777" w:rsidR="009613FB" w:rsidRPr="006D4974" w:rsidRDefault="009613FB" w:rsidP="009613FB">
      <w:pPr>
        <w:spacing w:after="0" w:line="276" w:lineRule="auto"/>
        <w:rPr>
          <w:rFonts w:ascii="Times New Roman" w:hAnsi="Times New Roman" w:cs="Times New Roman"/>
          <w:sz w:val="24"/>
          <w:szCs w:val="24"/>
        </w:rPr>
      </w:pPr>
    </w:p>
    <w:p w14:paraId="22DB159C" w14:textId="32311C3A" w:rsidR="00571B50" w:rsidRPr="00AB17E5" w:rsidRDefault="00571B50" w:rsidP="00AB17E5">
      <w:pPr>
        <w:pStyle w:val="Overskrift2"/>
        <w:rPr>
          <w:b/>
          <w:bCs/>
          <w:color w:val="auto"/>
        </w:rPr>
      </w:pPr>
      <w:bookmarkStart w:id="16" w:name="_Toc190335516"/>
      <w:r w:rsidRPr="00AB17E5">
        <w:rPr>
          <w:b/>
          <w:bCs/>
          <w:color w:val="auto"/>
        </w:rPr>
        <w:t>1</w:t>
      </w:r>
      <w:r w:rsidR="00531818" w:rsidRPr="00AB17E5">
        <w:rPr>
          <w:b/>
          <w:bCs/>
          <w:color w:val="auto"/>
        </w:rPr>
        <w:t>1</w:t>
      </w:r>
      <w:r w:rsidRPr="00AB17E5">
        <w:rPr>
          <w:b/>
          <w:bCs/>
          <w:color w:val="auto"/>
        </w:rPr>
        <w:t>.</w:t>
      </w:r>
      <w:r w:rsidR="003D237E" w:rsidRPr="00AB17E5">
        <w:rPr>
          <w:b/>
          <w:bCs/>
          <w:color w:val="auto"/>
        </w:rPr>
        <w:tab/>
      </w:r>
      <w:r w:rsidRPr="00AB17E5">
        <w:rPr>
          <w:b/>
          <w:bCs/>
          <w:color w:val="auto"/>
        </w:rPr>
        <w:t>Bruddsaker</w:t>
      </w:r>
      <w:bookmarkEnd w:id="16"/>
    </w:p>
    <w:p w14:paraId="5A92C8DC" w14:textId="7BA4DBD1" w:rsidR="00937877" w:rsidRPr="006D4974" w:rsidRDefault="009613FB" w:rsidP="00A27011">
      <w:pPr>
        <w:spacing w:after="0" w:line="276" w:lineRule="auto"/>
        <w:rPr>
          <w:rFonts w:ascii="Times New Roman" w:hAnsi="Times New Roman" w:cs="Times New Roman"/>
          <w:sz w:val="24"/>
          <w:szCs w:val="24"/>
        </w:rPr>
      </w:pPr>
      <w:r w:rsidRPr="006D4974">
        <w:rPr>
          <w:rFonts w:ascii="Times New Roman" w:hAnsi="Times New Roman" w:cs="Times New Roman"/>
          <w:sz w:val="24"/>
          <w:szCs w:val="24"/>
        </w:rPr>
        <w:t>Ved brudd på ungdomsstraff skal det oppnevnes forsvarer for ungdommen, jf. str</w:t>
      </w:r>
      <w:r w:rsidR="002D26EB">
        <w:rPr>
          <w:rFonts w:ascii="Times New Roman" w:hAnsi="Times New Roman" w:cs="Times New Roman"/>
          <w:sz w:val="24"/>
          <w:szCs w:val="24"/>
        </w:rPr>
        <w:t>l.</w:t>
      </w:r>
      <w:r w:rsidRPr="006D4974">
        <w:rPr>
          <w:rFonts w:ascii="Times New Roman" w:hAnsi="Times New Roman" w:cs="Times New Roman"/>
          <w:sz w:val="24"/>
          <w:szCs w:val="24"/>
        </w:rPr>
        <w:t xml:space="preserve"> § 52c (</w:t>
      </w:r>
      <w:r w:rsidR="002D26EB">
        <w:rPr>
          <w:rFonts w:ascii="Times New Roman" w:hAnsi="Times New Roman" w:cs="Times New Roman"/>
          <w:sz w:val="24"/>
          <w:szCs w:val="24"/>
        </w:rPr>
        <w:t>7</w:t>
      </w:r>
      <w:r w:rsidRPr="006D4974">
        <w:rPr>
          <w:rFonts w:ascii="Times New Roman" w:hAnsi="Times New Roman" w:cs="Times New Roman"/>
          <w:sz w:val="24"/>
          <w:szCs w:val="24"/>
        </w:rPr>
        <w:t xml:space="preserve">), jf. </w:t>
      </w:r>
      <w:r w:rsidR="002D26EB">
        <w:rPr>
          <w:rFonts w:ascii="Times New Roman" w:hAnsi="Times New Roman" w:cs="Times New Roman"/>
          <w:sz w:val="24"/>
          <w:szCs w:val="24"/>
        </w:rPr>
        <w:t xml:space="preserve">strpl. </w:t>
      </w:r>
      <w:r w:rsidRPr="006D4974">
        <w:rPr>
          <w:rFonts w:ascii="Times New Roman" w:hAnsi="Times New Roman" w:cs="Times New Roman"/>
          <w:sz w:val="24"/>
          <w:szCs w:val="24"/>
        </w:rPr>
        <w:t>§§ 96</w:t>
      </w:r>
      <w:r w:rsidR="002D26EB">
        <w:rPr>
          <w:rFonts w:ascii="Times New Roman" w:hAnsi="Times New Roman" w:cs="Times New Roman"/>
          <w:sz w:val="24"/>
          <w:szCs w:val="24"/>
        </w:rPr>
        <w:t xml:space="preserve"> (3)</w:t>
      </w:r>
      <w:r w:rsidRPr="006D4974">
        <w:rPr>
          <w:rFonts w:ascii="Times New Roman" w:hAnsi="Times New Roman" w:cs="Times New Roman"/>
          <w:sz w:val="24"/>
          <w:szCs w:val="24"/>
        </w:rPr>
        <w:t xml:space="preserve"> og 99</w:t>
      </w:r>
      <w:r w:rsidR="002D26EB">
        <w:rPr>
          <w:rFonts w:ascii="Times New Roman" w:hAnsi="Times New Roman" w:cs="Times New Roman"/>
          <w:sz w:val="24"/>
          <w:szCs w:val="24"/>
        </w:rPr>
        <w:t xml:space="preserve"> (1)</w:t>
      </w:r>
      <w:r w:rsidRPr="006D4974">
        <w:rPr>
          <w:rFonts w:ascii="Times New Roman" w:hAnsi="Times New Roman" w:cs="Times New Roman"/>
          <w:sz w:val="24"/>
          <w:szCs w:val="24"/>
        </w:rPr>
        <w:t xml:space="preserve">. </w:t>
      </w:r>
    </w:p>
    <w:p w14:paraId="19676360" w14:textId="77777777" w:rsidR="009B7D76" w:rsidRPr="006D4974" w:rsidRDefault="009B7D76" w:rsidP="00A27011">
      <w:pPr>
        <w:spacing w:after="0" w:line="276" w:lineRule="auto"/>
        <w:rPr>
          <w:rFonts w:ascii="Times New Roman" w:hAnsi="Times New Roman" w:cs="Times New Roman"/>
          <w:sz w:val="24"/>
          <w:szCs w:val="24"/>
        </w:rPr>
      </w:pPr>
    </w:p>
    <w:p w14:paraId="3E379DF2" w14:textId="01FE0219" w:rsidR="009613FB" w:rsidRPr="006D4974" w:rsidRDefault="009613FB" w:rsidP="00A27011">
      <w:pPr>
        <w:spacing w:after="0" w:line="276" w:lineRule="auto"/>
        <w:rPr>
          <w:rFonts w:ascii="Times New Roman" w:hAnsi="Times New Roman" w:cs="Times New Roman"/>
          <w:sz w:val="24"/>
          <w:szCs w:val="24"/>
        </w:rPr>
      </w:pPr>
      <w:r w:rsidRPr="006D4974">
        <w:rPr>
          <w:rFonts w:ascii="Times New Roman" w:hAnsi="Times New Roman" w:cs="Times New Roman"/>
          <w:sz w:val="24"/>
          <w:szCs w:val="24"/>
        </w:rPr>
        <w:t xml:space="preserve">Ved behandling av brudd på samfunnsstraff skal det også oppnevnes forsvarer for ungdommen, jf. strpl. § 100c (1) bokstav e) og (2). </w:t>
      </w:r>
    </w:p>
    <w:p w14:paraId="1F5046A6" w14:textId="77777777" w:rsidR="009B7D76" w:rsidRPr="006D4974" w:rsidRDefault="009B7D76" w:rsidP="00A27011">
      <w:pPr>
        <w:spacing w:after="0" w:line="276" w:lineRule="auto"/>
        <w:rPr>
          <w:rFonts w:ascii="Times New Roman" w:hAnsi="Times New Roman" w:cs="Times New Roman"/>
          <w:sz w:val="24"/>
          <w:szCs w:val="24"/>
        </w:rPr>
      </w:pPr>
    </w:p>
    <w:p w14:paraId="75DA682A" w14:textId="6DDC49A2" w:rsidR="009613FB" w:rsidRPr="006D4974" w:rsidRDefault="009613FB" w:rsidP="00A27011">
      <w:pPr>
        <w:spacing w:after="0" w:line="276" w:lineRule="auto"/>
        <w:rPr>
          <w:rFonts w:ascii="Times New Roman" w:hAnsi="Times New Roman" w:cs="Times New Roman"/>
          <w:sz w:val="24"/>
          <w:szCs w:val="24"/>
        </w:rPr>
      </w:pPr>
      <w:r w:rsidRPr="006D4974">
        <w:rPr>
          <w:rFonts w:ascii="Times New Roman" w:hAnsi="Times New Roman" w:cs="Times New Roman"/>
          <w:sz w:val="24"/>
          <w:szCs w:val="24"/>
        </w:rPr>
        <w:t xml:space="preserve">Det samme gjelder ved behandling av andre bruddsaker, jf. strpl. § 100c (1) og 2), jf. EMK artikkel 6 og barnekonvensjonen artikkel 40. </w:t>
      </w:r>
    </w:p>
    <w:p w14:paraId="240111A9" w14:textId="77777777" w:rsidR="009B7D76" w:rsidRPr="006D4974" w:rsidRDefault="009B7D76" w:rsidP="00A27011">
      <w:pPr>
        <w:spacing w:after="0" w:line="276" w:lineRule="auto"/>
        <w:rPr>
          <w:rFonts w:ascii="Times New Roman" w:hAnsi="Times New Roman" w:cs="Times New Roman"/>
          <w:sz w:val="24"/>
          <w:szCs w:val="24"/>
        </w:rPr>
      </w:pPr>
    </w:p>
    <w:p w14:paraId="0ABFD70B" w14:textId="15596196" w:rsidR="009B7D76" w:rsidRPr="006D4974" w:rsidRDefault="009613FB" w:rsidP="00A27011">
      <w:pPr>
        <w:spacing w:after="0" w:line="276" w:lineRule="auto"/>
        <w:jc w:val="both"/>
        <w:rPr>
          <w:rFonts w:ascii="Times New Roman" w:hAnsi="Times New Roman" w:cs="Times New Roman"/>
          <w:sz w:val="24"/>
          <w:szCs w:val="24"/>
        </w:rPr>
      </w:pPr>
      <w:r w:rsidRPr="006D4974">
        <w:rPr>
          <w:rFonts w:ascii="Times New Roman" w:hAnsi="Times New Roman" w:cs="Times New Roman"/>
          <w:sz w:val="24"/>
          <w:szCs w:val="24"/>
        </w:rPr>
        <w:t>I forbindelse med etablering av hurtigsporet er det lagt opp til at konfliktrådet eller krimin</w:t>
      </w:r>
      <w:r w:rsidR="009B7D76" w:rsidRPr="006D4974">
        <w:rPr>
          <w:rFonts w:ascii="Times New Roman" w:hAnsi="Times New Roman" w:cs="Times New Roman"/>
          <w:sz w:val="24"/>
          <w:szCs w:val="24"/>
        </w:rPr>
        <w:t xml:space="preserve">alomsorgen bør varsle forsvarer og påtalemyndigheten dersom det går mot brudd i straffegjennomføringen, uten å vente til neste møte i oppfølgingsteam mv. Forsvarer </w:t>
      </w:r>
      <w:r w:rsidR="0083406C">
        <w:rPr>
          <w:rFonts w:ascii="Times New Roman" w:hAnsi="Times New Roman" w:cs="Times New Roman"/>
          <w:sz w:val="24"/>
          <w:szCs w:val="24"/>
        </w:rPr>
        <w:t>får dekket</w:t>
      </w:r>
      <w:r w:rsidR="009B7D76" w:rsidRPr="006D4974">
        <w:rPr>
          <w:rFonts w:ascii="Times New Roman" w:hAnsi="Times New Roman" w:cs="Times New Roman"/>
          <w:sz w:val="24"/>
          <w:szCs w:val="24"/>
        </w:rPr>
        <w:t xml:space="preserve"> arbeidet</w:t>
      </w:r>
      <w:r w:rsidR="006D1658">
        <w:rPr>
          <w:rFonts w:ascii="Times New Roman" w:hAnsi="Times New Roman" w:cs="Times New Roman"/>
          <w:sz w:val="24"/>
          <w:szCs w:val="24"/>
        </w:rPr>
        <w:t xml:space="preserve"> i den forbindelse,</w:t>
      </w:r>
      <w:r w:rsidR="00A1395B">
        <w:rPr>
          <w:rFonts w:ascii="Times New Roman" w:hAnsi="Times New Roman" w:cs="Times New Roman"/>
          <w:sz w:val="24"/>
          <w:szCs w:val="24"/>
        </w:rPr>
        <w:t xml:space="preserve"> enten som bistand under straffegjennomføringen, </w:t>
      </w:r>
      <w:r w:rsidR="004D5682">
        <w:rPr>
          <w:rFonts w:ascii="Times New Roman" w:hAnsi="Times New Roman" w:cs="Times New Roman"/>
          <w:sz w:val="24"/>
          <w:szCs w:val="24"/>
        </w:rPr>
        <w:t>under oppnevning i bruddsaken, eller under egen</w:t>
      </w:r>
      <w:r w:rsidR="009B7D76" w:rsidRPr="006D4974">
        <w:rPr>
          <w:rFonts w:ascii="Times New Roman" w:hAnsi="Times New Roman" w:cs="Times New Roman"/>
          <w:sz w:val="24"/>
          <w:szCs w:val="24"/>
        </w:rPr>
        <w:t xml:space="preserve"> oppnevning</w:t>
      </w:r>
      <w:r w:rsidR="0083406C">
        <w:rPr>
          <w:rFonts w:ascii="Times New Roman" w:hAnsi="Times New Roman" w:cs="Times New Roman"/>
          <w:sz w:val="24"/>
          <w:szCs w:val="24"/>
        </w:rPr>
        <w:t xml:space="preserve"> etter strpl</w:t>
      </w:r>
      <w:r w:rsidR="00C43B1E">
        <w:rPr>
          <w:rFonts w:ascii="Times New Roman" w:hAnsi="Times New Roman" w:cs="Times New Roman"/>
          <w:sz w:val="24"/>
          <w:szCs w:val="24"/>
        </w:rPr>
        <w:t>.</w:t>
      </w:r>
      <w:r w:rsidR="0083406C">
        <w:rPr>
          <w:rFonts w:ascii="Times New Roman" w:hAnsi="Times New Roman" w:cs="Times New Roman"/>
          <w:sz w:val="24"/>
          <w:szCs w:val="24"/>
        </w:rPr>
        <w:t xml:space="preserve"> § 100 </w:t>
      </w:r>
      <w:r w:rsidR="004D5682">
        <w:rPr>
          <w:rFonts w:ascii="Times New Roman" w:hAnsi="Times New Roman" w:cs="Times New Roman"/>
          <w:sz w:val="24"/>
          <w:szCs w:val="24"/>
        </w:rPr>
        <w:t xml:space="preserve">annet </w:t>
      </w:r>
      <w:r w:rsidR="0083406C">
        <w:rPr>
          <w:rFonts w:ascii="Times New Roman" w:hAnsi="Times New Roman" w:cs="Times New Roman"/>
          <w:sz w:val="24"/>
          <w:szCs w:val="24"/>
        </w:rPr>
        <w:t>ledd</w:t>
      </w:r>
      <w:r w:rsidR="009B7D76" w:rsidRPr="006D4974">
        <w:rPr>
          <w:rFonts w:ascii="Times New Roman" w:hAnsi="Times New Roman" w:cs="Times New Roman"/>
          <w:sz w:val="24"/>
          <w:szCs w:val="24"/>
        </w:rPr>
        <w:t xml:space="preserve">. </w:t>
      </w:r>
    </w:p>
    <w:p w14:paraId="2B799CB4" w14:textId="77777777" w:rsidR="006523C6" w:rsidRDefault="006523C6" w:rsidP="006523C6">
      <w:pPr>
        <w:spacing w:after="0" w:line="276" w:lineRule="auto"/>
        <w:jc w:val="both"/>
        <w:rPr>
          <w:rFonts w:ascii="Times New Roman" w:hAnsi="Times New Roman" w:cs="Times New Roman"/>
          <w:sz w:val="24"/>
          <w:szCs w:val="24"/>
        </w:rPr>
      </w:pPr>
    </w:p>
    <w:sectPr w:rsidR="006523C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843A" w14:textId="77777777" w:rsidR="00D66A14" w:rsidRDefault="00D66A14" w:rsidP="00937877">
      <w:pPr>
        <w:spacing w:after="0" w:line="240" w:lineRule="auto"/>
      </w:pPr>
      <w:r>
        <w:separator/>
      </w:r>
    </w:p>
  </w:endnote>
  <w:endnote w:type="continuationSeparator" w:id="0">
    <w:p w14:paraId="564FFEE2" w14:textId="77777777" w:rsidR="00D66A14" w:rsidRDefault="00D66A14" w:rsidP="0093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3B59" w14:textId="113DA765" w:rsidR="00AB17E5" w:rsidRDefault="00AB17E5">
    <w:pPr>
      <w:pStyle w:val="Bunntekst"/>
    </w:pPr>
    <w:r>
      <w:t>Oslo tingrett</w:t>
    </w:r>
    <w:r w:rsidR="007A707A">
      <w:t>s</w:t>
    </w:r>
    <w:r w:rsidR="00BD7CA6">
      <w:t xml:space="preserve"> veileder</w:t>
    </w:r>
    <w:r w:rsidR="00786A90">
      <w:t xml:space="preserve"> for forsvarere i U18-saker</w:t>
    </w:r>
    <w:r>
      <w:t>,</w:t>
    </w:r>
    <w:r w:rsidR="00BD7CA6">
      <w:t xml:space="preserve"> sist oppdatert</w:t>
    </w:r>
    <w:r>
      <w:t xml:space="preserve"> </w:t>
    </w:r>
    <w:r w:rsidR="00907D07">
      <w:t>13</w:t>
    </w:r>
    <w:r w:rsidR="008021AC">
      <w:t>. februar</w:t>
    </w:r>
    <w:r>
      <w:t xml:space="preserve"> 2025</w:t>
    </w:r>
  </w:p>
  <w:p w14:paraId="3207BA2C" w14:textId="77777777" w:rsidR="000E241D" w:rsidRDefault="000E241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0A74" w14:textId="77777777" w:rsidR="00D66A14" w:rsidRDefault="00D66A14" w:rsidP="00937877">
      <w:pPr>
        <w:spacing w:after="0" w:line="240" w:lineRule="auto"/>
      </w:pPr>
      <w:r>
        <w:separator/>
      </w:r>
    </w:p>
  </w:footnote>
  <w:footnote w:type="continuationSeparator" w:id="0">
    <w:p w14:paraId="6700FB37" w14:textId="77777777" w:rsidR="00D66A14" w:rsidRDefault="00D66A14" w:rsidP="0093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905898"/>
      <w:docPartObj>
        <w:docPartGallery w:val="Page Numbers (Top of Page)"/>
        <w:docPartUnique/>
      </w:docPartObj>
    </w:sdtPr>
    <w:sdtContent>
      <w:p w14:paraId="22444277" w14:textId="683F55A6" w:rsidR="00166983" w:rsidRDefault="00166983">
        <w:pPr>
          <w:pStyle w:val="Topptekst"/>
          <w:jc w:val="center"/>
        </w:pPr>
        <w:r>
          <w:fldChar w:fldCharType="begin"/>
        </w:r>
        <w:r>
          <w:instrText>PAGE   \* MERGEFORMAT</w:instrText>
        </w:r>
        <w:r>
          <w:fldChar w:fldCharType="separate"/>
        </w:r>
        <w:r>
          <w:t>2</w:t>
        </w:r>
        <w:r>
          <w:fldChar w:fldCharType="end"/>
        </w:r>
      </w:p>
    </w:sdtContent>
  </w:sdt>
  <w:p w14:paraId="4B4FB4B2" w14:textId="77777777" w:rsidR="00166983" w:rsidRDefault="0016698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A3581"/>
    <w:multiLevelType w:val="hybridMultilevel"/>
    <w:tmpl w:val="51325AB6"/>
    <w:lvl w:ilvl="0" w:tplc="17D22F26">
      <w:start w:val="1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E182C58"/>
    <w:multiLevelType w:val="hybridMultilevel"/>
    <w:tmpl w:val="3CBC6C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69986396">
    <w:abstractNumId w:val="1"/>
  </w:num>
  <w:num w:numId="2" w16cid:durableId="9425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77"/>
    <w:rsid w:val="00063EFB"/>
    <w:rsid w:val="0007453C"/>
    <w:rsid w:val="0009617B"/>
    <w:rsid w:val="000B6D3C"/>
    <w:rsid w:val="000C66C9"/>
    <w:rsid w:val="000E241D"/>
    <w:rsid w:val="001071D9"/>
    <w:rsid w:val="00122370"/>
    <w:rsid w:val="00151044"/>
    <w:rsid w:val="00166983"/>
    <w:rsid w:val="00176C29"/>
    <w:rsid w:val="001D73CA"/>
    <w:rsid w:val="002470F0"/>
    <w:rsid w:val="002D26EB"/>
    <w:rsid w:val="00301AC9"/>
    <w:rsid w:val="003654AE"/>
    <w:rsid w:val="003B383E"/>
    <w:rsid w:val="003B7A56"/>
    <w:rsid w:val="003D237E"/>
    <w:rsid w:val="003E3BEC"/>
    <w:rsid w:val="003E6214"/>
    <w:rsid w:val="003F62DE"/>
    <w:rsid w:val="004D5682"/>
    <w:rsid w:val="005263FE"/>
    <w:rsid w:val="00531818"/>
    <w:rsid w:val="00571B50"/>
    <w:rsid w:val="00597E1A"/>
    <w:rsid w:val="005B33DD"/>
    <w:rsid w:val="00603A3D"/>
    <w:rsid w:val="0061257D"/>
    <w:rsid w:val="0061675D"/>
    <w:rsid w:val="00634651"/>
    <w:rsid w:val="006523C6"/>
    <w:rsid w:val="00676D65"/>
    <w:rsid w:val="0069036E"/>
    <w:rsid w:val="006A731C"/>
    <w:rsid w:val="006D1658"/>
    <w:rsid w:val="006D4974"/>
    <w:rsid w:val="006E546F"/>
    <w:rsid w:val="006F1D1B"/>
    <w:rsid w:val="00786A90"/>
    <w:rsid w:val="007A707A"/>
    <w:rsid w:val="007C4E2D"/>
    <w:rsid w:val="007D6977"/>
    <w:rsid w:val="007E0401"/>
    <w:rsid w:val="008021AC"/>
    <w:rsid w:val="0080644C"/>
    <w:rsid w:val="0083406C"/>
    <w:rsid w:val="0083427B"/>
    <w:rsid w:val="008B7F3B"/>
    <w:rsid w:val="008D4910"/>
    <w:rsid w:val="008F208F"/>
    <w:rsid w:val="00907D07"/>
    <w:rsid w:val="00937877"/>
    <w:rsid w:val="009613FB"/>
    <w:rsid w:val="00974F8A"/>
    <w:rsid w:val="009B7D76"/>
    <w:rsid w:val="009C4BCC"/>
    <w:rsid w:val="00A111CF"/>
    <w:rsid w:val="00A1395B"/>
    <w:rsid w:val="00A27011"/>
    <w:rsid w:val="00A400F9"/>
    <w:rsid w:val="00A44248"/>
    <w:rsid w:val="00AA7BA8"/>
    <w:rsid w:val="00AB17E5"/>
    <w:rsid w:val="00AB26EE"/>
    <w:rsid w:val="00AF189E"/>
    <w:rsid w:val="00B03FB5"/>
    <w:rsid w:val="00B314CD"/>
    <w:rsid w:val="00B453B9"/>
    <w:rsid w:val="00BB234A"/>
    <w:rsid w:val="00BB6E55"/>
    <w:rsid w:val="00BD7CA6"/>
    <w:rsid w:val="00C25EE6"/>
    <w:rsid w:val="00C43B1E"/>
    <w:rsid w:val="00CA56E2"/>
    <w:rsid w:val="00CF1041"/>
    <w:rsid w:val="00D524EA"/>
    <w:rsid w:val="00D64AF6"/>
    <w:rsid w:val="00D66A14"/>
    <w:rsid w:val="00D73E7D"/>
    <w:rsid w:val="00D953E8"/>
    <w:rsid w:val="00DA25DA"/>
    <w:rsid w:val="00DB1912"/>
    <w:rsid w:val="00DB5039"/>
    <w:rsid w:val="00DB5EC1"/>
    <w:rsid w:val="00DB65A6"/>
    <w:rsid w:val="00DC51E4"/>
    <w:rsid w:val="00DF3F96"/>
    <w:rsid w:val="00E1095F"/>
    <w:rsid w:val="00E3348B"/>
    <w:rsid w:val="00E443C3"/>
    <w:rsid w:val="00E60530"/>
    <w:rsid w:val="00E93B3A"/>
    <w:rsid w:val="00EB16B3"/>
    <w:rsid w:val="00EB3E43"/>
    <w:rsid w:val="00EF40E4"/>
    <w:rsid w:val="00F16D44"/>
    <w:rsid w:val="00F262B6"/>
    <w:rsid w:val="00FA727B"/>
    <w:rsid w:val="00FF0F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59AB"/>
  <w15:chartTrackingRefBased/>
  <w15:docId w15:val="{DD0B8E34-E2E7-47C6-9E60-ABB9328A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378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378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37877"/>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937877"/>
    <w:pPr>
      <w:ind w:left="720"/>
      <w:contextualSpacing/>
    </w:pPr>
  </w:style>
  <w:style w:type="paragraph" w:styleId="Fotnotetekst">
    <w:name w:val="footnote text"/>
    <w:basedOn w:val="Normal"/>
    <w:link w:val="FotnotetekstTegn"/>
    <w:uiPriority w:val="99"/>
    <w:semiHidden/>
    <w:unhideWhenUsed/>
    <w:rsid w:val="0093787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37877"/>
    <w:rPr>
      <w:sz w:val="20"/>
      <w:szCs w:val="20"/>
    </w:rPr>
  </w:style>
  <w:style w:type="character" w:styleId="Fotnotereferanse">
    <w:name w:val="footnote reference"/>
    <w:basedOn w:val="Standardskriftforavsnitt"/>
    <w:uiPriority w:val="99"/>
    <w:semiHidden/>
    <w:unhideWhenUsed/>
    <w:rsid w:val="00937877"/>
    <w:rPr>
      <w:vertAlign w:val="superscript"/>
    </w:rPr>
  </w:style>
  <w:style w:type="character" w:customStyle="1" w:styleId="Overskrift2Tegn">
    <w:name w:val="Overskrift 2 Tegn"/>
    <w:basedOn w:val="Standardskriftforavsnitt"/>
    <w:link w:val="Overskrift2"/>
    <w:uiPriority w:val="9"/>
    <w:rsid w:val="00937877"/>
    <w:rPr>
      <w:rFonts w:asciiTheme="majorHAnsi" w:eastAsiaTheme="majorEastAsia" w:hAnsiTheme="majorHAnsi" w:cstheme="majorBidi"/>
      <w:color w:val="2F5496" w:themeColor="accent1" w:themeShade="BF"/>
      <w:sz w:val="26"/>
      <w:szCs w:val="26"/>
    </w:rPr>
  </w:style>
  <w:style w:type="paragraph" w:styleId="Ingenmellomrom">
    <w:name w:val="No Spacing"/>
    <w:uiPriority w:val="1"/>
    <w:qFormat/>
    <w:rsid w:val="003E6214"/>
    <w:pPr>
      <w:spacing w:after="0" w:line="240" w:lineRule="auto"/>
    </w:pPr>
  </w:style>
  <w:style w:type="character" w:styleId="Merknadsreferanse">
    <w:name w:val="annotation reference"/>
    <w:basedOn w:val="Standardskriftforavsnitt"/>
    <w:uiPriority w:val="99"/>
    <w:semiHidden/>
    <w:unhideWhenUsed/>
    <w:rsid w:val="0083427B"/>
    <w:rPr>
      <w:sz w:val="16"/>
      <w:szCs w:val="16"/>
    </w:rPr>
  </w:style>
  <w:style w:type="paragraph" w:styleId="Merknadstekst">
    <w:name w:val="annotation text"/>
    <w:basedOn w:val="Normal"/>
    <w:link w:val="MerknadstekstTegn"/>
    <w:uiPriority w:val="99"/>
    <w:unhideWhenUsed/>
    <w:rsid w:val="0083427B"/>
    <w:pPr>
      <w:spacing w:line="240" w:lineRule="auto"/>
    </w:pPr>
    <w:rPr>
      <w:sz w:val="20"/>
      <w:szCs w:val="20"/>
    </w:rPr>
  </w:style>
  <w:style w:type="character" w:customStyle="1" w:styleId="MerknadstekstTegn">
    <w:name w:val="Merknadstekst Tegn"/>
    <w:basedOn w:val="Standardskriftforavsnitt"/>
    <w:link w:val="Merknadstekst"/>
    <w:uiPriority w:val="99"/>
    <w:rsid w:val="0083427B"/>
    <w:rPr>
      <w:sz w:val="20"/>
      <w:szCs w:val="20"/>
    </w:rPr>
  </w:style>
  <w:style w:type="paragraph" w:styleId="Kommentaremne">
    <w:name w:val="annotation subject"/>
    <w:basedOn w:val="Merknadstekst"/>
    <w:next w:val="Merknadstekst"/>
    <w:link w:val="KommentaremneTegn"/>
    <w:uiPriority w:val="99"/>
    <w:semiHidden/>
    <w:unhideWhenUsed/>
    <w:rsid w:val="0083427B"/>
    <w:rPr>
      <w:b/>
      <w:bCs/>
    </w:rPr>
  </w:style>
  <w:style w:type="character" w:customStyle="1" w:styleId="KommentaremneTegn">
    <w:name w:val="Kommentaremne Tegn"/>
    <w:basedOn w:val="MerknadstekstTegn"/>
    <w:link w:val="Kommentaremne"/>
    <w:uiPriority w:val="99"/>
    <w:semiHidden/>
    <w:rsid w:val="0083427B"/>
    <w:rPr>
      <w:b/>
      <w:bCs/>
      <w:sz w:val="20"/>
      <w:szCs w:val="20"/>
    </w:rPr>
  </w:style>
  <w:style w:type="paragraph" w:styleId="Revisjon">
    <w:name w:val="Revision"/>
    <w:hidden/>
    <w:uiPriority w:val="99"/>
    <w:semiHidden/>
    <w:rsid w:val="0083427B"/>
    <w:pPr>
      <w:spacing w:after="0" w:line="240" w:lineRule="auto"/>
    </w:pPr>
  </w:style>
  <w:style w:type="character" w:styleId="Hyperkobling">
    <w:name w:val="Hyperlink"/>
    <w:basedOn w:val="Standardskriftforavsnitt"/>
    <w:uiPriority w:val="99"/>
    <w:unhideWhenUsed/>
    <w:rsid w:val="00E3348B"/>
    <w:rPr>
      <w:color w:val="0563C1" w:themeColor="hyperlink"/>
      <w:u w:val="single"/>
    </w:rPr>
  </w:style>
  <w:style w:type="character" w:styleId="Ulstomtale">
    <w:name w:val="Unresolved Mention"/>
    <w:basedOn w:val="Standardskriftforavsnitt"/>
    <w:uiPriority w:val="99"/>
    <w:semiHidden/>
    <w:unhideWhenUsed/>
    <w:rsid w:val="00E3348B"/>
    <w:rPr>
      <w:color w:val="605E5C"/>
      <w:shd w:val="clear" w:color="auto" w:fill="E1DFDD"/>
    </w:rPr>
  </w:style>
  <w:style w:type="paragraph" w:styleId="Topptekst">
    <w:name w:val="header"/>
    <w:basedOn w:val="Normal"/>
    <w:link w:val="TopptekstTegn"/>
    <w:uiPriority w:val="99"/>
    <w:unhideWhenUsed/>
    <w:rsid w:val="000E241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E241D"/>
  </w:style>
  <w:style w:type="paragraph" w:styleId="Bunntekst">
    <w:name w:val="footer"/>
    <w:basedOn w:val="Normal"/>
    <w:link w:val="BunntekstTegn"/>
    <w:uiPriority w:val="99"/>
    <w:unhideWhenUsed/>
    <w:rsid w:val="000E241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E241D"/>
  </w:style>
  <w:style w:type="paragraph" w:styleId="Overskriftforinnholdsfortegnelse">
    <w:name w:val="TOC Heading"/>
    <w:basedOn w:val="Overskrift1"/>
    <w:next w:val="Normal"/>
    <w:uiPriority w:val="39"/>
    <w:unhideWhenUsed/>
    <w:qFormat/>
    <w:rsid w:val="000E241D"/>
    <w:pPr>
      <w:outlineLvl w:val="9"/>
    </w:pPr>
    <w:rPr>
      <w:kern w:val="0"/>
      <w:lang w:eastAsia="nb-NO"/>
      <w14:ligatures w14:val="none"/>
    </w:rPr>
  </w:style>
  <w:style w:type="paragraph" w:styleId="INNH1">
    <w:name w:val="toc 1"/>
    <w:basedOn w:val="Normal"/>
    <w:next w:val="Normal"/>
    <w:autoRedefine/>
    <w:uiPriority w:val="39"/>
    <w:unhideWhenUsed/>
    <w:rsid w:val="000E241D"/>
    <w:pPr>
      <w:spacing w:after="100"/>
    </w:pPr>
  </w:style>
  <w:style w:type="paragraph" w:styleId="INNH2">
    <w:name w:val="toc 2"/>
    <w:basedOn w:val="Normal"/>
    <w:next w:val="Normal"/>
    <w:autoRedefine/>
    <w:uiPriority w:val="39"/>
    <w:unhideWhenUsed/>
    <w:rsid w:val="000E241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no/kriminalit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1E95-97EB-4952-9694-022BD496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2121</Words>
  <Characters>11246</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Skjold Rafoss</dc:creator>
  <cp:keywords/>
  <dc:description/>
  <cp:lastModifiedBy>Lena Skjold Rafoss</cp:lastModifiedBy>
  <cp:revision>6</cp:revision>
  <dcterms:created xsi:type="dcterms:W3CDTF">2025-02-06T12:20:00Z</dcterms:created>
  <dcterms:modified xsi:type="dcterms:W3CDTF">2025-02-13T12:01:00Z</dcterms:modified>
</cp:coreProperties>
</file>