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80A26" w14:textId="77777777" w:rsidR="001D1B29" w:rsidRDefault="001D1B29" w:rsidP="001D1B29">
      <w:pPr>
        <w:sectPr w:rsidR="001D1B29" w:rsidSect="001D1B29">
          <w:headerReference w:type="default" r:id="rId7"/>
          <w:footerReference w:type="default" r:id="rId8"/>
          <w:headerReference w:type="first" r:id="rId9"/>
          <w:footerReference w:type="first" r:id="rId10"/>
          <w:pgSz w:w="11909" w:h="16834" w:code="9"/>
          <w:pgMar w:top="1985" w:right="1758" w:bottom="1418" w:left="1588" w:header="567" w:footer="198" w:gutter="0"/>
          <w:cols w:space="708"/>
          <w:titlePg/>
        </w:sectPr>
      </w:pPr>
    </w:p>
    <w:p w14:paraId="6B6B75A3" w14:textId="3743D88E" w:rsidR="001D0210" w:rsidRPr="001D0210" w:rsidRDefault="001D0210" w:rsidP="001D1B29">
      <w:pPr>
        <w:pStyle w:val="BLOverskrift1"/>
        <w:rPr>
          <w:highlight w:val="yellow"/>
        </w:rPr>
      </w:pPr>
      <w:r w:rsidRPr="001D0210">
        <w:rPr>
          <w:highlight w:val="yellow"/>
        </w:rPr>
        <w:t>INTERN INFORMAJON TIL DOMMERE I OSLO TINGRETT.</w:t>
      </w:r>
    </w:p>
    <w:p w14:paraId="4C2335E8" w14:textId="77777777" w:rsidR="00FE1146" w:rsidRDefault="001D0210" w:rsidP="001D0210">
      <w:pPr>
        <w:pStyle w:val="BLNormal"/>
        <w:rPr>
          <w:highlight w:val="yellow"/>
        </w:rPr>
      </w:pPr>
      <w:r w:rsidRPr="001D0210">
        <w:rPr>
          <w:highlight w:val="yellow"/>
        </w:rPr>
        <w:t xml:space="preserve">Det pågår arbeid i tingretten i samarbeid med de andre aktørene i straffesakskjeden om maler i U18-saker som vil innebære at mesteparten av de opplysninger som etterspørres i dette brevet, vil retten få uten å be om det </w:t>
      </w:r>
      <w:r w:rsidR="00FE1146">
        <w:rPr>
          <w:highlight w:val="yellow"/>
        </w:rPr>
        <w:t xml:space="preserve">i hver enkelt sak. </w:t>
      </w:r>
    </w:p>
    <w:p w14:paraId="00181AFF" w14:textId="77777777" w:rsidR="00FE1146" w:rsidRDefault="00FE1146" w:rsidP="001D0210">
      <w:pPr>
        <w:pStyle w:val="BLNormal"/>
        <w:rPr>
          <w:highlight w:val="yellow"/>
        </w:rPr>
      </w:pPr>
    </w:p>
    <w:p w14:paraId="40D7941B" w14:textId="3D881AC8" w:rsidR="001D0210" w:rsidRPr="001D0210" w:rsidRDefault="00FE1146" w:rsidP="001D0210">
      <w:pPr>
        <w:pStyle w:val="BLNormal"/>
      </w:pPr>
      <w:r>
        <w:rPr>
          <w:highlight w:val="yellow"/>
        </w:rPr>
        <w:t xml:space="preserve">I saker hvor det har kommet inn tilsvar og prosesskriv fra bistandsadvokat så kan </w:t>
      </w:r>
      <w:r w:rsidR="001D0210" w:rsidRPr="001D0210">
        <w:rPr>
          <w:highlight w:val="yellow"/>
        </w:rPr>
        <w:t xml:space="preserve">dommeren bruke denne malen som utgangspunkt for </w:t>
      </w:r>
      <w:r>
        <w:rPr>
          <w:highlight w:val="yellow"/>
        </w:rPr>
        <w:t xml:space="preserve">et </w:t>
      </w:r>
      <w:r w:rsidR="001D0210" w:rsidRPr="001D0210">
        <w:rPr>
          <w:highlight w:val="yellow"/>
        </w:rPr>
        <w:t xml:space="preserve">brev til aktørene. Det er </w:t>
      </w:r>
      <w:r w:rsidR="00EF42E3">
        <w:rPr>
          <w:highlight w:val="yellow"/>
        </w:rPr>
        <w:t xml:space="preserve">selvfølgelig </w:t>
      </w:r>
      <w:r w:rsidR="001D0210" w:rsidRPr="001D0210">
        <w:rPr>
          <w:highlight w:val="yellow"/>
        </w:rPr>
        <w:t>opp til den enkelte dommer om malen skal brukes eller ikke. Åsa Bech eller Lena Rafoss kan kontaktes ved spørsmål.</w:t>
      </w:r>
      <w:r w:rsidR="001D0210">
        <w:t xml:space="preserve"> </w:t>
      </w:r>
    </w:p>
    <w:p w14:paraId="4E671883" w14:textId="77777777" w:rsidR="00E10407" w:rsidRPr="00E10407" w:rsidRDefault="00E10407" w:rsidP="00E10407">
      <w:pPr>
        <w:pStyle w:val="BLOverskrift1"/>
        <w:rPr>
          <w:b/>
        </w:rPr>
      </w:pPr>
      <w:r w:rsidRPr="00E10407">
        <w:rPr>
          <w:b/>
        </w:rPr>
        <w:t xml:space="preserve">Brev som kan sendes etter at tilsvar fra forsvarer/bistandsadvokat har kommet inn. </w:t>
      </w:r>
    </w:p>
    <w:p w14:paraId="511A1A29" w14:textId="3CA5F5F8" w:rsidR="001D1B29" w:rsidRPr="000242A5" w:rsidRDefault="00206134" w:rsidP="001D1B29">
      <w:pPr>
        <w:pStyle w:val="BLOverskrift1"/>
        <w:rPr>
          <w:b/>
        </w:rPr>
      </w:pPr>
      <w:r w:rsidRPr="000242A5">
        <w:rPr>
          <w:b/>
        </w:rPr>
        <w:t>Gjennomføring av hovedforhandling</w:t>
      </w:r>
      <w:r w:rsidR="001D1B29" w:rsidRPr="000242A5">
        <w:rPr>
          <w:b/>
        </w:rPr>
        <w:t xml:space="preserve"> – </w:t>
      </w:r>
      <w:r w:rsidR="000242A5" w:rsidRPr="000242A5">
        <w:rPr>
          <w:b/>
        </w:rPr>
        <w:t>U18</w:t>
      </w:r>
      <w:r w:rsidR="001D1B29" w:rsidRPr="000242A5">
        <w:rPr>
          <w:b/>
        </w:rPr>
        <w:t>sak</w:t>
      </w:r>
      <w:r w:rsidR="007B3CB0" w:rsidRPr="000242A5">
        <w:rPr>
          <w:b/>
        </w:rPr>
        <w:t xml:space="preserve"> </w:t>
      </w:r>
    </w:p>
    <w:p w14:paraId="716A863C" w14:textId="6E90368F" w:rsidR="00206134" w:rsidRPr="00507883" w:rsidRDefault="00206134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Hovedforhandling i overnevnte sak er berammet i Oslo tingrett </w:t>
      </w:r>
      <w:r w:rsidR="00CA7085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XX:</w:t>
      </w:r>
    </w:p>
    <w:p w14:paraId="1EACA8DB" w14:textId="77777777" w:rsidR="00CA7085" w:rsidRPr="00507883" w:rsidRDefault="00CA7085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0D6932D" w14:textId="06D756D9" w:rsidR="00511367" w:rsidRPr="00507883" w:rsidRDefault="00206134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Tingretten har mottatt påtalemyndighetens bevisoppgave</w:t>
      </w:r>
      <w:r w:rsidR="007B3CB0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, forsvarers tilsvar /og prosesskriv fra bistandsadvokaten.</w:t>
      </w:r>
    </w:p>
    <w:p w14:paraId="22D91957" w14:textId="77777777" w:rsidR="00D619E0" w:rsidRPr="00507883" w:rsidRDefault="00D619E0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DADD8F9" w14:textId="77777777" w:rsidR="001D1B29" w:rsidRPr="00507883" w:rsidRDefault="00511367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Tidsbruk og bevisføring</w:t>
      </w:r>
    </w:p>
    <w:p w14:paraId="082D8A3F" w14:textId="1109DC32" w:rsidR="001D1B29" w:rsidRPr="00507883" w:rsidRDefault="00507883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D619E0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Det er ønskelig at det sendes en oppdatert, omforent tidsplan og bevisoppgave fra aktor, forsvarer </w:t>
      </w:r>
      <w:r w:rsidR="007B3CB0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D619E0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og bistandsadvokat til retten innen </w:t>
      </w:r>
      <w:r w:rsidR="00E10407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(1-2 uker</w:t>
      </w:r>
      <w:r w:rsidR="009A288D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før hf)</w:t>
      </w:r>
      <w:r w:rsidR="00E20D91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, der det er tatt høyde for at det vil være behov for ekstra pauser og a</w:t>
      </w:r>
      <w:r w:rsidR="00C12DD9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 rettsdagene </w:t>
      </w:r>
      <w:r w:rsidR="00E20D91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bør avsluttes </w:t>
      </w:r>
      <w:r w:rsidR="00491AD4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kl. 15.00 om det er praktisk mulig</w:t>
      </w:r>
      <w:r w:rsidR="00C12DD9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av hensyn til ungdommene i saken</w:t>
      </w:r>
      <w:r w:rsidR="00491AD4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74FB03EC" w14:textId="77777777" w:rsidR="007B3CB0" w:rsidRPr="00507883" w:rsidRDefault="007B3CB0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09B7E33" w14:textId="385AFEAB" w:rsidR="001E6127" w:rsidRPr="00507883" w:rsidRDefault="00EF42E3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7B3CB0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Av dokumentene tingretten har mottatt fremgår det ikke at fornærmede/vitner er mindreårige. Dersom det er tilfelle </w:t>
      </w:r>
      <w:r w:rsidR="00FA140D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be</w:t>
      </w:r>
      <w:r w:rsidR="007B3CB0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s det opplyst /</w:t>
      </w:r>
      <w:r w:rsidR="00FA140D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og om noen av disse har vært</w:t>
      </w:r>
      <w:r w:rsidR="007B3CB0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siktet i saken</w:t>
      </w:r>
      <w:r w:rsidR="00FA140D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733A5775" w14:textId="0B85AE9C" w:rsidR="00203511" w:rsidRPr="00507883" w:rsidRDefault="00203511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03A25CE" w14:textId="0F4667DA" w:rsidR="00B63DDC" w:rsidRPr="00507883" w:rsidRDefault="007B3CB0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/I</w:t>
      </w:r>
      <w:r w:rsidR="005C2587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nnen samme frist er det ønskelig at det er avklart med Kriminalomsorgen om PUM blir ferdigstilt innen hovedforhandlingen eller ikke. </w:t>
      </w:r>
    </w:p>
    <w:p w14:paraId="71C924E0" w14:textId="77777777" w:rsidR="00B63DDC" w:rsidRPr="00507883" w:rsidRDefault="00B63DDC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C98ABCC" w14:textId="7CD82918" w:rsidR="005C2587" w:rsidRPr="00507883" w:rsidRDefault="00B63DDC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5C2587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Retten ber om at det opplyses om saken har vært drøftet i KOG </w:t>
      </w:r>
      <w:r w:rsidR="00BD15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(konfliktrådets koordineringsgruppe) </w:t>
      </w:r>
      <w:r w:rsidR="005C2587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og om saken vil drøftes igjen før hovedforhandling, og om det blir lagt frem referat fra KOG?</w:t>
      </w:r>
    </w:p>
    <w:p w14:paraId="180385DB" w14:textId="77777777" w:rsidR="00B63DDC" w:rsidRPr="00507883" w:rsidRDefault="00B63DDC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FFCAB5C" w14:textId="15E8AC55" w:rsidR="00EF10C3" w:rsidRPr="00507883" w:rsidRDefault="00EF42E3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EF10C3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Det bes opplyst om det er vitner som begjæres avhørt via videolink/telefon.</w:t>
      </w:r>
    </w:p>
    <w:p w14:paraId="25C3439E" w14:textId="77777777" w:rsidR="00EF10C3" w:rsidRPr="00507883" w:rsidRDefault="00EF10C3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A32E6BE" w14:textId="30CC57D7" w:rsidR="00B63DDC" w:rsidRPr="00507883" w:rsidRDefault="00B63DDC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/Hvis det ikke er innvendinger fra aktørene, åpner retten for at det varslede vitnet fra konfliktrådet</w:t>
      </w:r>
      <w:r w:rsidR="002D419F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/kriminalomsorgen</w:t>
      </w: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kan avhøres via videolink.</w:t>
      </w:r>
    </w:p>
    <w:p w14:paraId="6DCAEC19" w14:textId="77777777" w:rsidR="00B63DDC" w:rsidRDefault="00B63DDC" w:rsidP="00B63DDC">
      <w:pPr>
        <w:pStyle w:val="BLNormal"/>
      </w:pPr>
    </w:p>
    <w:p w14:paraId="1CD07C90" w14:textId="77777777" w:rsidR="001E6127" w:rsidRPr="00507883" w:rsidRDefault="001E6127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Vil det være aktuelt å påstå særvilkår jf. strl § 37 (f. eks. oppholdsforbud, kontaktforbud, oppfølging knyttet til rus, behandling mv. så bes partene avklare eventuell bevisførsel knyttet til dette i forkant av hovedforhandling, og formidle det til retten. </w:t>
      </w:r>
    </w:p>
    <w:p w14:paraId="05474EFF" w14:textId="77777777" w:rsidR="000A62EE" w:rsidRPr="00507883" w:rsidRDefault="000A62EE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336AEA0" w14:textId="77777777" w:rsidR="00D72C7B" w:rsidRPr="00507883" w:rsidRDefault="00D72C7B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7CCFF7A" w14:textId="34E1BDAF" w:rsidR="002826BF" w:rsidRPr="00507883" w:rsidRDefault="001E6127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Praktisk – om gjennomføringen av hovedforhandlingen</w:t>
      </w:r>
    </w:p>
    <w:p w14:paraId="0E589BF0" w14:textId="5E6EDF5C" w:rsidR="00C12DD9" w:rsidRPr="00507883" w:rsidRDefault="007B3CB0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Er det behov</w:t>
      </w:r>
      <w:r w:rsidR="00C12DD9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for tilrettelegging for</w:t>
      </w: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noen av aktørene som retten ikke allerede er gjort kjent med, </w:t>
      </w:r>
      <w:r w:rsidR="00C12DD9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bes dette formidlet til retten innen </w:t>
      </w:r>
      <w:r w:rsidR="00EF10C3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fristen </w:t>
      </w:r>
      <w:r w:rsidR="002874A0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XX</w:t>
      </w:r>
    </w:p>
    <w:p w14:paraId="36D84D13" w14:textId="77777777" w:rsidR="00507883" w:rsidRDefault="00507883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75E8874" w14:textId="38D3F7DB" w:rsidR="00C12DD9" w:rsidRPr="00507883" w:rsidRDefault="00EF10C3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C12DD9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Det bes opplyst om det er behov for en rettssal med ekstra sikkerhet/adgangskontroll.</w:t>
      </w:r>
    </w:p>
    <w:p w14:paraId="50A57021" w14:textId="77777777" w:rsidR="006F0B75" w:rsidRPr="00507883" w:rsidRDefault="006F0B75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5CB7F59" w14:textId="77777777" w:rsidR="006F0B75" w:rsidRPr="00507883" w:rsidRDefault="006F0B75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/Det bes opplyst om det er høyt konfliktnivå i saken, evt med flere involverte i grupper? </w:t>
      </w:r>
    </w:p>
    <w:p w14:paraId="1AE15F9D" w14:textId="77777777" w:rsidR="00FA140D" w:rsidRPr="00507883" w:rsidRDefault="00FA140D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31DBB43" w14:textId="77777777" w:rsidR="00FA140D" w:rsidRPr="00507883" w:rsidRDefault="00FA140D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Media</w:t>
      </w:r>
    </w:p>
    <w:p w14:paraId="36A5E024" w14:textId="77777777" w:rsidR="00FA140D" w:rsidRPr="00507883" w:rsidRDefault="00FA140D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Retten ber opplyst om det er medieinteresse i saken, og om det i så fall vil bli begjært lukkede dører under hele eller deler av hovedforhandlingen, evt mot at pressen får være til stede med referat</w:t>
      </w:r>
      <w:r w:rsidR="006F0B75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forbud/ og partenes syn på dette. </w:t>
      </w:r>
    </w:p>
    <w:p w14:paraId="131E30DB" w14:textId="713F8327" w:rsidR="006F0B75" w:rsidRPr="00507883" w:rsidRDefault="002D419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E31E70" w:rsidRPr="00507883" w:rsidDel="00E31E7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</w:p>
    <w:p w14:paraId="08450286" w14:textId="77777777" w:rsidR="006F0B75" w:rsidRPr="00507883" w:rsidRDefault="006F0B75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Rettens forventning til aktørene</w:t>
      </w:r>
    </w:p>
    <w:p w14:paraId="5A7E94A9" w14:textId="77777777" w:rsidR="006F0B75" w:rsidRPr="00507883" w:rsidRDefault="006F0B75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Retten minner om at ungdommene i saken har krav på å kunne forstå alt som skjer under hovedforhandlingen jf. BK art 40 (2) (b) (iv), jf. GC nr 24 (2019) p 46.</w:t>
      </w:r>
    </w:p>
    <w:p w14:paraId="451A0A42" w14:textId="46AE7A4B" w:rsidR="006F0B75" w:rsidRDefault="006F0B75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95AE4FB" w14:textId="77777777" w:rsidR="00EF42E3" w:rsidRPr="00507883" w:rsidRDefault="00EF42E3" w:rsidP="00EF42E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Det bør bare leses opp fra politiforklaringer der det er nødvendig. I så fall bør det gis en forklaring først til den som spørres ut om hvorfor det leses opp. </w:t>
      </w:r>
    </w:p>
    <w:p w14:paraId="2E9674B3" w14:textId="77777777" w:rsidR="00EF42E3" w:rsidRPr="00507883" w:rsidRDefault="00EF42E3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3087147" w14:textId="0B945B1E" w:rsidR="006F0B75" w:rsidRPr="00507883" w:rsidRDefault="006F0B75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Hvis det </w:t>
      </w:r>
      <w:r w:rsidR="00EF42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kan </w:t>
      </w: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bli aktuelt å lese opp deler av forklaringer avgitt under etterforskningen av saken, bes partene ha </w:t>
      </w:r>
      <w:r w:rsid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et forklaringsutdrag </w:t>
      </w: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tilgjengelig digitalt slik at retten kan få umiddelbar tilgang dersom behovet oppstår under hovedforhandlingen. </w:t>
      </w:r>
    </w:p>
    <w:p w14:paraId="45EE6877" w14:textId="77777777" w:rsidR="006F0B75" w:rsidRPr="00507883" w:rsidRDefault="006F0B75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5EA61EE" w14:textId="77777777" w:rsidR="006F0B75" w:rsidRPr="00507883" w:rsidRDefault="006F0B75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BBBA44E" w14:textId="77777777" w:rsidR="006F0B75" w:rsidRPr="00507883" w:rsidRDefault="006F0B75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Vitnenes svar bør gjentas i minst mulig grad. Utspørringen bør gjøres med et språk tilpasset aldersgruppen til tiltalte og vitner. Sarkasme og lignende brukes ikke. Aktørene bør unnlate å avbryte motparten med mindre det er påkrevd.</w:t>
      </w:r>
    </w:p>
    <w:p w14:paraId="389B0AB2" w14:textId="77777777" w:rsidR="006F0B75" w:rsidRPr="00507883" w:rsidRDefault="006F0B75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EF617A5" w14:textId="10B8A7EB" w:rsidR="006F0B75" w:rsidRPr="00507883" w:rsidRDefault="006F0B75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Prosessuelle innsigelser/begjæringer skal primært settes frem i forkant av rettsmøtet.</w:t>
      </w:r>
    </w:p>
    <w:p w14:paraId="31F5EBA2" w14:textId="77777777" w:rsidR="006F0B75" w:rsidRPr="00507883" w:rsidRDefault="006F0B75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8E15080" w14:textId="77777777" w:rsidR="000A62EE" w:rsidRPr="00507883" w:rsidRDefault="000A62EE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Ytterligere saksforberedelse</w:t>
      </w:r>
    </w:p>
    <w:p w14:paraId="43CB627B" w14:textId="573B35E5" w:rsidR="000A62EE" w:rsidRPr="00507883" w:rsidRDefault="000A62EE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Hvis noen av aktørene ønsker ytterligere aktiv saksstyring fra rettens side under saksforbered</w:t>
      </w:r>
      <w:r w:rsidR="00E10407"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elsen bes dette formidlet</w:t>
      </w: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6C8DEA17" w14:textId="77777777" w:rsidR="0011152F" w:rsidRPr="00507883" w:rsidRDefault="0011152F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FCF888E" w14:textId="07AFFAB7" w:rsidR="0011152F" w:rsidRPr="00507883" w:rsidRDefault="0051431D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Oslo tingrett</w:t>
      </w:r>
    </w:p>
    <w:p w14:paraId="77B68214" w14:textId="4051A8FE" w:rsidR="0011152F" w:rsidRPr="00507883" w:rsidRDefault="0051431D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N.N</w:t>
      </w:r>
      <w:bookmarkStart w:id="0" w:name="_GoBack"/>
      <w:bookmarkEnd w:id="0"/>
    </w:p>
    <w:p w14:paraId="2FA938F2" w14:textId="77777777" w:rsidR="0011152F" w:rsidRPr="00507883" w:rsidRDefault="0011152F" w:rsidP="0050788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7883">
        <w:rPr>
          <w:rFonts w:ascii="Times New Roman" w:eastAsia="Times New Roman" w:hAnsi="Times New Roman" w:cs="Times New Roman"/>
          <w:sz w:val="24"/>
          <w:szCs w:val="24"/>
          <w:lang w:eastAsia="en-US"/>
        </w:rPr>
        <w:t>Tingrettsdommer</w:t>
      </w:r>
    </w:p>
    <w:p w14:paraId="09FA632D" w14:textId="77777777" w:rsidR="001D1B29" w:rsidRDefault="001D1B29" w:rsidP="001D1B29">
      <w:pPr>
        <w:pStyle w:val="BLNormal"/>
        <w:rPr>
          <w:sz w:val="24"/>
          <w:szCs w:val="24"/>
        </w:rPr>
      </w:pPr>
    </w:p>
    <w:p w14:paraId="65BB5EDB" w14:textId="77777777" w:rsidR="001D1B29" w:rsidRDefault="001D1B29" w:rsidP="001D1B29"/>
    <w:p w14:paraId="6032E986" w14:textId="77777777" w:rsidR="006A64E9" w:rsidRPr="001D1B29" w:rsidRDefault="006A64E9" w:rsidP="001D1B29"/>
    <w:sectPr w:rsidR="006A64E9" w:rsidRPr="001D1B29">
      <w:type w:val="continuous"/>
      <w:pgSz w:w="11909" w:h="16834" w:code="9"/>
      <w:pgMar w:top="2342" w:right="1758" w:bottom="1418" w:left="1588" w:header="567" w:footer="19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77E7B" w14:textId="77777777" w:rsidR="00653CD5" w:rsidRDefault="00972C44">
      <w:r>
        <w:separator/>
      </w:r>
    </w:p>
  </w:endnote>
  <w:endnote w:type="continuationSeparator" w:id="0">
    <w:p w14:paraId="0657B3B5" w14:textId="77777777" w:rsidR="00653CD5" w:rsidRDefault="0097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A533F" w14:textId="77777777" w:rsidR="004C4AA8" w:rsidRDefault="0051431D">
    <w:pPr>
      <w:pStyle w:val="Bunntekst"/>
      <w:tabs>
        <w:tab w:val="left" w:pos="1710"/>
        <w:tab w:val="left" w:pos="2880"/>
        <w:tab w:val="left" w:pos="6030"/>
        <w:tab w:val="left" w:pos="8550"/>
      </w:tabs>
      <w:jc w:val="right"/>
    </w:pPr>
  </w:p>
  <w:p w14:paraId="41D893BE" w14:textId="77777777" w:rsidR="004C4AA8" w:rsidRDefault="002826BF">
    <w:pPr>
      <w:pStyle w:val="Bunntekst"/>
      <w:tabs>
        <w:tab w:val="left" w:pos="1710"/>
        <w:tab w:val="left" w:pos="2880"/>
        <w:tab w:val="left" w:pos="6030"/>
        <w:tab w:val="left" w:pos="855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42C90A" wp14:editId="52274B97">
              <wp:simplePos x="0" y="0"/>
              <wp:positionH relativeFrom="column">
                <wp:posOffset>191770</wp:posOffset>
              </wp:positionH>
              <wp:positionV relativeFrom="paragraph">
                <wp:posOffset>6722745</wp:posOffset>
              </wp:positionV>
              <wp:extent cx="5904865" cy="63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86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1F196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pt,529.35pt" to="480.05pt,5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VboAIAAJwFAAAOAAAAZHJzL2Uyb0RvYy54bWysVE2PmzAQvVfqf7B8Z4EE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D80DF" w14:textId="77777777" w:rsidR="004C4AA8" w:rsidRDefault="0051431D">
    <w:pPr>
      <w:jc w:val="right"/>
    </w:pPr>
  </w:p>
  <w:p w14:paraId="0885A935" w14:textId="77777777" w:rsidR="004C4AA8" w:rsidRDefault="0051431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75A3F" w14:textId="77777777" w:rsidR="00653CD5" w:rsidRDefault="00972C44">
      <w:r>
        <w:separator/>
      </w:r>
    </w:p>
  </w:footnote>
  <w:footnote w:type="continuationSeparator" w:id="0">
    <w:p w14:paraId="11733B2D" w14:textId="77777777" w:rsidR="00653CD5" w:rsidRDefault="0097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3DD2D" w14:textId="520BBC3F" w:rsidR="004C4AA8" w:rsidRDefault="002826BF">
    <w:pPr>
      <w:pStyle w:val="BLTopptekst"/>
    </w:pPr>
    <w:r>
      <w:tab/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51431D">
      <w:rPr>
        <w:rStyle w:val="Sidetall"/>
        <w:noProof/>
      </w:rPr>
      <w:t>3</w:t>
    </w:r>
    <w:r>
      <w:rPr>
        <w:rStyle w:val="Sidetal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4D425" w14:textId="77777777" w:rsidR="004C4AA8" w:rsidRDefault="0051431D">
    <w:pPr>
      <w:pStyle w:val="BLTopptekstlogo"/>
      <w:jc w:val="center"/>
      <w:rPr>
        <w:rStyle w:val="AllCaps"/>
        <w:b/>
        <w:bCs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2"/>
      <w:gridCol w:w="4605"/>
      <w:gridCol w:w="2176"/>
    </w:tblGrid>
    <w:tr w:rsidR="004C4AA8" w14:paraId="53380C2E" w14:textId="77777777">
      <w:tc>
        <w:tcPr>
          <w:tcW w:w="1913" w:type="dxa"/>
          <w:tcBorders>
            <w:top w:val="nil"/>
            <w:left w:val="nil"/>
            <w:bottom w:val="nil"/>
            <w:right w:val="nil"/>
          </w:tcBorders>
        </w:tcPr>
        <w:p w14:paraId="742B6A2D" w14:textId="77777777" w:rsidR="004C4AA8" w:rsidRDefault="0051431D"/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</w:tcPr>
        <w:p w14:paraId="40953F47" w14:textId="77777777" w:rsidR="004C4AA8" w:rsidRDefault="0051431D">
          <w:pPr>
            <w:jc w:val="center"/>
          </w:pPr>
        </w:p>
      </w:tc>
      <w:tc>
        <w:tcPr>
          <w:tcW w:w="2338" w:type="dxa"/>
          <w:tcBorders>
            <w:top w:val="nil"/>
            <w:left w:val="nil"/>
            <w:bottom w:val="nil"/>
            <w:right w:val="nil"/>
          </w:tcBorders>
        </w:tcPr>
        <w:p w14:paraId="38A9553E" w14:textId="77777777" w:rsidR="004C4AA8" w:rsidRDefault="0051431D"/>
      </w:tc>
    </w:tr>
  </w:tbl>
  <w:p w14:paraId="283826B1" w14:textId="77777777" w:rsidR="004C4AA8" w:rsidRDefault="0051431D">
    <w:pPr>
      <w:pStyle w:val="BLTopptekstlog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B4E9D"/>
    <w:multiLevelType w:val="hybridMultilevel"/>
    <w:tmpl w:val="2EFE2862"/>
    <w:lvl w:ilvl="0" w:tplc="38B26884"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A0342"/>
    <w:multiLevelType w:val="hybridMultilevel"/>
    <w:tmpl w:val="3FBA5554"/>
    <w:lvl w:ilvl="0" w:tplc="F6248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29"/>
    <w:rsid w:val="000003B5"/>
    <w:rsid w:val="000242A5"/>
    <w:rsid w:val="000A62EE"/>
    <w:rsid w:val="00110D57"/>
    <w:rsid w:val="0011152F"/>
    <w:rsid w:val="00141B95"/>
    <w:rsid w:val="001C1E91"/>
    <w:rsid w:val="001D0210"/>
    <w:rsid w:val="001D1B29"/>
    <w:rsid w:val="001D35BE"/>
    <w:rsid w:val="001E6127"/>
    <w:rsid w:val="00203511"/>
    <w:rsid w:val="00206134"/>
    <w:rsid w:val="002826BF"/>
    <w:rsid w:val="002874A0"/>
    <w:rsid w:val="00292E42"/>
    <w:rsid w:val="002D419F"/>
    <w:rsid w:val="002E39AB"/>
    <w:rsid w:val="003106C0"/>
    <w:rsid w:val="0035531A"/>
    <w:rsid w:val="00414935"/>
    <w:rsid w:val="00491AD4"/>
    <w:rsid w:val="004E1162"/>
    <w:rsid w:val="00507883"/>
    <w:rsid w:val="0051036F"/>
    <w:rsid w:val="00511367"/>
    <w:rsid w:val="0051431D"/>
    <w:rsid w:val="005C2587"/>
    <w:rsid w:val="005F3964"/>
    <w:rsid w:val="00653CD5"/>
    <w:rsid w:val="006A64E9"/>
    <w:rsid w:val="006F0B75"/>
    <w:rsid w:val="007B3CB0"/>
    <w:rsid w:val="00817340"/>
    <w:rsid w:val="00917626"/>
    <w:rsid w:val="00926A0C"/>
    <w:rsid w:val="00972C44"/>
    <w:rsid w:val="009A288D"/>
    <w:rsid w:val="009A6C77"/>
    <w:rsid w:val="00A21137"/>
    <w:rsid w:val="00A95773"/>
    <w:rsid w:val="00AF2F26"/>
    <w:rsid w:val="00B63DDC"/>
    <w:rsid w:val="00BD15B7"/>
    <w:rsid w:val="00C12DD9"/>
    <w:rsid w:val="00CA7085"/>
    <w:rsid w:val="00D619E0"/>
    <w:rsid w:val="00D72C7B"/>
    <w:rsid w:val="00DF2423"/>
    <w:rsid w:val="00E028E4"/>
    <w:rsid w:val="00E06746"/>
    <w:rsid w:val="00E10407"/>
    <w:rsid w:val="00E20D91"/>
    <w:rsid w:val="00E31E70"/>
    <w:rsid w:val="00E57FAA"/>
    <w:rsid w:val="00EF10C3"/>
    <w:rsid w:val="00EF42E3"/>
    <w:rsid w:val="00FA140D"/>
    <w:rsid w:val="00F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1D7E"/>
  <w15:chartTrackingRefBased/>
  <w15:docId w15:val="{3799A312-10E9-45B9-817B-F612A280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B29"/>
    <w:pPr>
      <w:spacing w:after="0" w:line="240" w:lineRule="auto"/>
    </w:pPr>
    <w:rPr>
      <w:rFonts w:ascii="Garamond" w:eastAsiaTheme="minorEastAsia" w:hAnsi="Garamond" w:cs="Garamond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1D1B2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1D1B29"/>
    <w:rPr>
      <w:rFonts w:ascii="Garamond" w:eastAsiaTheme="minorEastAsia" w:hAnsi="Garamond" w:cs="Garamond"/>
      <w:sz w:val="20"/>
      <w:szCs w:val="20"/>
      <w:lang w:eastAsia="nb-NO"/>
    </w:rPr>
  </w:style>
  <w:style w:type="character" w:styleId="Sidetall">
    <w:name w:val="page number"/>
    <w:basedOn w:val="Standardskriftforavsnitt"/>
    <w:uiPriority w:val="99"/>
    <w:rsid w:val="001D1B29"/>
    <w:rPr>
      <w:rFonts w:cs="Times New Roman"/>
    </w:rPr>
  </w:style>
  <w:style w:type="character" w:customStyle="1" w:styleId="AllCaps">
    <w:name w:val="AllCaps"/>
    <w:basedOn w:val="Standardskriftforavsnitt"/>
    <w:uiPriority w:val="99"/>
    <w:rsid w:val="001D1B29"/>
    <w:rPr>
      <w:rFonts w:cs="Times New Roman"/>
      <w:caps/>
    </w:rPr>
  </w:style>
  <w:style w:type="paragraph" w:customStyle="1" w:styleId="BLNormal">
    <w:name w:val="BL Normal"/>
    <w:uiPriority w:val="99"/>
    <w:rsid w:val="001D1B29"/>
    <w:pPr>
      <w:spacing w:after="0" w:line="240" w:lineRule="auto"/>
    </w:pPr>
    <w:rPr>
      <w:rFonts w:ascii="Garamond" w:eastAsiaTheme="minorEastAsia" w:hAnsi="Garamond" w:cs="Garamond"/>
      <w:lang w:eastAsia="nb-NO"/>
    </w:rPr>
  </w:style>
  <w:style w:type="paragraph" w:customStyle="1" w:styleId="BLAdressat">
    <w:name w:val="BL Adressat"/>
    <w:basedOn w:val="BLNormal"/>
    <w:uiPriority w:val="99"/>
    <w:rsid w:val="001D1B29"/>
    <w:pPr>
      <w:keepNext/>
      <w:keepLines/>
    </w:pPr>
  </w:style>
  <w:style w:type="paragraph" w:customStyle="1" w:styleId="BLReferanseheader">
    <w:name w:val="BL Referanse header"/>
    <w:basedOn w:val="BLNormal"/>
    <w:next w:val="BLReferanse"/>
    <w:uiPriority w:val="99"/>
    <w:rsid w:val="001D1B29"/>
    <w:pPr>
      <w:keepNext/>
    </w:pPr>
    <w:rPr>
      <w:i/>
      <w:iCs/>
      <w:sz w:val="20"/>
      <w:szCs w:val="20"/>
    </w:rPr>
  </w:style>
  <w:style w:type="paragraph" w:customStyle="1" w:styleId="BLReferanse">
    <w:name w:val="BL Referanse"/>
    <w:basedOn w:val="BLNormal"/>
    <w:uiPriority w:val="99"/>
    <w:rsid w:val="001D1B29"/>
    <w:rPr>
      <w:sz w:val="18"/>
      <w:szCs w:val="18"/>
    </w:rPr>
  </w:style>
  <w:style w:type="paragraph" w:customStyle="1" w:styleId="BLOverskrift1">
    <w:name w:val="BL Overskrift 1"/>
    <w:basedOn w:val="BLNormal"/>
    <w:next w:val="BLNormal"/>
    <w:uiPriority w:val="99"/>
    <w:rsid w:val="001D1B29"/>
    <w:pPr>
      <w:keepNext/>
      <w:spacing w:before="460" w:after="260"/>
      <w:outlineLvl w:val="0"/>
    </w:pPr>
    <w:rPr>
      <w:sz w:val="28"/>
      <w:szCs w:val="28"/>
    </w:rPr>
  </w:style>
  <w:style w:type="paragraph" w:customStyle="1" w:styleId="BLSignatur">
    <w:name w:val="BL Signatur"/>
    <w:basedOn w:val="BLNormal"/>
    <w:next w:val="Normal"/>
    <w:uiPriority w:val="99"/>
    <w:rsid w:val="001D1B29"/>
    <w:pPr>
      <w:keepNext/>
      <w:keepLines/>
      <w:spacing w:before="560"/>
    </w:pPr>
  </w:style>
  <w:style w:type="paragraph" w:customStyle="1" w:styleId="BLTopptekstlogo">
    <w:name w:val="BL Topptekst logo"/>
    <w:basedOn w:val="BLNormal"/>
    <w:uiPriority w:val="99"/>
    <w:rsid w:val="001D1B29"/>
    <w:pPr>
      <w:tabs>
        <w:tab w:val="right" w:pos="10149"/>
      </w:tabs>
      <w:ind w:left="-510"/>
    </w:pPr>
  </w:style>
  <w:style w:type="paragraph" w:customStyle="1" w:styleId="BLTopptekst">
    <w:name w:val="BL Topptekst"/>
    <w:basedOn w:val="BLNormal"/>
    <w:uiPriority w:val="99"/>
    <w:rsid w:val="001D1B29"/>
    <w:pPr>
      <w:tabs>
        <w:tab w:val="right" w:pos="9072"/>
      </w:tabs>
    </w:pPr>
  </w:style>
  <w:style w:type="paragraph" w:styleId="Listeavsnitt">
    <w:name w:val="List Paragraph"/>
    <w:basedOn w:val="Normal"/>
    <w:uiPriority w:val="34"/>
    <w:qFormat/>
    <w:rsid w:val="00A211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003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003B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003B5"/>
    <w:rPr>
      <w:rFonts w:ascii="Garamond" w:eastAsiaTheme="minorEastAsia" w:hAnsi="Garamond" w:cs="Garamond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003B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003B5"/>
    <w:rPr>
      <w:rFonts w:ascii="Garamond" w:eastAsiaTheme="minorEastAsia" w:hAnsi="Garamond" w:cs="Garamond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003B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03B5"/>
    <w:rPr>
      <w:rFonts w:ascii="Segoe UI" w:eastAsiaTheme="minorEastAsia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1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590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7208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Domstoladministrasjonen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Bech, Åsa</dc:creator>
  <cp:keywords/>
  <dc:description/>
  <cp:lastModifiedBy>Lund, Anne Margrethe</cp:lastModifiedBy>
  <cp:revision>2</cp:revision>
  <dcterms:created xsi:type="dcterms:W3CDTF">2022-10-28T10:16:00Z</dcterms:created>
  <dcterms:modified xsi:type="dcterms:W3CDTF">2022-10-28T10:16:00Z</dcterms:modified>
</cp:coreProperties>
</file>