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633E8" w14:textId="5A74DDCE" w:rsidR="00C353D9" w:rsidRDefault="0080572F">
      <w:pPr>
        <w:pStyle w:val="Brdtekst"/>
        <w:rPr>
          <w:sz w:val="20"/>
        </w:rPr>
      </w:pPr>
      <w:r w:rsidRPr="0080572F">
        <w:rPr>
          <w:noProof/>
          <w:sz w:val="20"/>
        </w:rPr>
        <w:drawing>
          <wp:anchor distT="0" distB="0" distL="114300" distR="114300" simplePos="0" relativeHeight="251664384" behindDoc="0" locked="0" layoutInCell="1" allowOverlap="1" wp14:anchorId="54B0B3CF" wp14:editId="103F6A6E">
            <wp:simplePos x="0" y="0"/>
            <wp:positionH relativeFrom="column">
              <wp:posOffset>-322580</wp:posOffset>
            </wp:positionH>
            <wp:positionV relativeFrom="paragraph">
              <wp:posOffset>-1196340</wp:posOffset>
            </wp:positionV>
            <wp:extent cx="7543800" cy="10701306"/>
            <wp:effectExtent l="0" t="0" r="0" b="5080"/>
            <wp:wrapSquare wrapText="bothSides"/>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7544395" cy="10702150"/>
                    </a:xfrm>
                    <a:prstGeom prst="rect">
                      <a:avLst/>
                    </a:prstGeom>
                  </pic:spPr>
                </pic:pic>
              </a:graphicData>
            </a:graphic>
            <wp14:sizeRelH relativeFrom="page">
              <wp14:pctWidth>0</wp14:pctWidth>
            </wp14:sizeRelH>
            <wp14:sizeRelV relativeFrom="page">
              <wp14:pctHeight>0</wp14:pctHeight>
            </wp14:sizeRelV>
          </wp:anchor>
        </w:drawing>
      </w:r>
    </w:p>
    <w:p w14:paraId="05910EDC" w14:textId="77777777" w:rsidR="00C353D9" w:rsidRDefault="00C353D9">
      <w:pPr>
        <w:spacing w:line="247" w:lineRule="auto"/>
        <w:rPr>
          <w:rFonts w:ascii="Gill Sans MT"/>
          <w:sz w:val="18"/>
        </w:rPr>
        <w:sectPr w:rsidR="00C353D9" w:rsidSect="0080572F">
          <w:footerReference w:type="default" r:id="rId8"/>
          <w:type w:val="continuous"/>
          <w:pgSz w:w="11910" w:h="16840"/>
          <w:pgMar w:top="1920" w:right="1340" w:bottom="280" w:left="520" w:header="720" w:footer="720" w:gutter="0"/>
          <w:cols w:space="720"/>
          <w:titlePg/>
          <w:docGrid w:linePitch="299"/>
        </w:sectPr>
      </w:pPr>
    </w:p>
    <w:p w14:paraId="067B6C6A" w14:textId="20A93285" w:rsidR="00C353D9" w:rsidRDefault="0080572F" w:rsidP="0080572F">
      <w:pPr>
        <w:pStyle w:val="Overskrift4"/>
        <w:numPr>
          <w:ilvl w:val="0"/>
          <w:numId w:val="2"/>
        </w:numPr>
        <w:ind w:left="1985" w:right="1064"/>
        <w:jc w:val="left"/>
      </w:pPr>
      <w:r w:rsidRPr="0012788A">
        <w:rPr>
          <w:noProof/>
          <w:sz w:val="20"/>
        </w:rPr>
        <w:lastRenderedPageBreak/>
        <mc:AlternateContent>
          <mc:Choice Requires="wps">
            <w:drawing>
              <wp:anchor distT="45720" distB="45720" distL="114300" distR="114300" simplePos="0" relativeHeight="251658240" behindDoc="0" locked="0" layoutInCell="1" allowOverlap="1" wp14:anchorId="4C95BF8E" wp14:editId="33751095">
                <wp:simplePos x="0" y="0"/>
                <wp:positionH relativeFrom="column">
                  <wp:posOffset>53340</wp:posOffset>
                </wp:positionH>
                <wp:positionV relativeFrom="paragraph">
                  <wp:posOffset>-600075</wp:posOffset>
                </wp:positionV>
                <wp:extent cx="7513320" cy="346710"/>
                <wp:effectExtent l="0" t="0" r="11430" b="1524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3320" cy="346710"/>
                        </a:xfrm>
                        <a:prstGeom prst="rect">
                          <a:avLst/>
                        </a:prstGeom>
                        <a:noFill/>
                        <a:ln w="9525">
                          <a:solidFill>
                            <a:schemeClr val="accent1"/>
                          </a:solidFill>
                          <a:miter lim="800000"/>
                          <a:headEnd/>
                          <a:tailEnd/>
                        </a:ln>
                      </wps:spPr>
                      <wps:txbx>
                        <w:txbxContent>
                          <w:p w14:paraId="66A830A4" w14:textId="77777777" w:rsidR="0080572F" w:rsidRPr="0012788A" w:rsidRDefault="0080572F" w:rsidP="00FA47AC">
                            <w:pPr>
                              <w:jc w:val="center"/>
                              <w:rPr>
                                <w:sz w:val="23"/>
                                <w:szCs w:val="23"/>
                              </w:rPr>
                            </w:pPr>
                            <w:r w:rsidRPr="0012788A">
                              <w:rPr>
                                <w:b/>
                                <w:bCs/>
                                <w:i/>
                                <w:iCs/>
                                <w:sz w:val="23"/>
                                <w:szCs w:val="23"/>
                              </w:rPr>
                              <w:t>Extract from this document:</w:t>
                            </w:r>
                            <w:r w:rsidRPr="0012788A">
                              <w:rPr>
                                <w:sz w:val="23"/>
                                <w:szCs w:val="23"/>
                              </w:rPr>
                              <w:t xml:space="preserve"> </w:t>
                            </w:r>
                            <w:hyperlink r:id="rId9" w:history="1">
                              <w:r w:rsidRPr="0012788A">
                                <w:rPr>
                                  <w:rStyle w:val="Hyperkobling"/>
                                  <w:i/>
                                  <w:iCs/>
                                  <w:sz w:val="23"/>
                                  <w:szCs w:val="23"/>
                                  <w:lang w:val="en-GB"/>
                                </w:rPr>
                                <w:t>https://finance.ec.europa.eu/system/files/2022-12/faqs-sanctions-russia-consolidated_en_3.pdf</w:t>
                              </w:r>
                            </w:hyperlink>
                          </w:p>
                          <w:p w14:paraId="5D5EF9BD" w14:textId="77777777" w:rsidR="0080572F" w:rsidRPr="0012788A" w:rsidRDefault="0080572F" w:rsidP="0080572F">
                            <w:pPr>
                              <w:rPr>
                                <w:sz w:val="23"/>
                                <w:szCs w:val="23"/>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95BF8E" id="_x0000_t202" coordsize="21600,21600" o:spt="202" path="m,l,21600r21600,l21600,xe">
                <v:stroke joinstyle="miter"/>
                <v:path gradientshapeok="t" o:connecttype="rect"/>
              </v:shapetype>
              <v:shape id="Zone de texte 2" o:spid="_x0000_s1026" type="#_x0000_t202" style="position:absolute;left:0;text-align:left;margin-left:4.2pt;margin-top:-47.25pt;width:591.6pt;height:27.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" filled="f" strokecolor="#4f81bd [3204]">
                <v:textbox>
                  <w:txbxContent>
                    <w:p w14:paraId="66A830A4" w14:textId="77777777" w:rsidR="0080572F" w:rsidRPr="0012788A" w:rsidRDefault="0080572F" w:rsidP="00FA47AC">
                      <w:pPr>
                        <w:jc w:val="center"/>
                        <w:rPr>
                          <w:sz w:val="23"/>
                          <w:szCs w:val="23"/>
                        </w:rPr>
                      </w:pPr>
                      <w:r w:rsidRPr="0012788A">
                        <w:rPr>
                          <w:b/>
                          <w:bCs/>
                          <w:i/>
                          <w:iCs/>
                          <w:sz w:val="23"/>
                          <w:szCs w:val="23"/>
                        </w:rPr>
                        <w:t>Extract from this document:</w:t>
                      </w:r>
                      <w:r w:rsidRPr="0012788A">
                        <w:rPr>
                          <w:sz w:val="23"/>
                          <w:szCs w:val="23"/>
                        </w:rPr>
                        <w:t xml:space="preserve"> </w:t>
                      </w:r>
                      <w:hyperlink r:id="rId10" w:history="1">
                        <w:r w:rsidRPr="0012788A">
                          <w:rPr>
                            <w:rStyle w:val="Hyperkobling"/>
                            <w:i/>
                            <w:iCs/>
                            <w:sz w:val="23"/>
                            <w:szCs w:val="23"/>
                            <w:lang w:val="en-GB"/>
                          </w:rPr>
                          <w:t>https://finance.ec.europa.eu/system/files/2022-12/faqs-sanctions-russia-consolidated_en_3.pdf</w:t>
                        </w:r>
                      </w:hyperlink>
                    </w:p>
                    <w:p w14:paraId="5D5EF9BD" w14:textId="77777777" w:rsidR="0080572F" w:rsidRPr="0012788A" w:rsidRDefault="0080572F" w:rsidP="0080572F">
                      <w:pPr>
                        <w:rPr>
                          <w:sz w:val="23"/>
                          <w:szCs w:val="23"/>
                          <w:lang w:val="en-GB"/>
                        </w:rPr>
                      </w:pPr>
                    </w:p>
                  </w:txbxContent>
                </v:textbox>
                <w10:wrap type="square"/>
              </v:shape>
            </w:pict>
          </mc:Fallback>
        </mc:AlternateContent>
      </w:r>
      <w:r>
        <w:t xml:space="preserve">Which activities are covered by the prohibition of ‘legal advisory services’ according to Art 5n (2) of Council Regulation (EU) No. 833/2014? Is the guarantee of the right of </w:t>
      </w:r>
      <w:proofErr w:type="spellStart"/>
      <w:r>
        <w:t>defence</w:t>
      </w:r>
      <w:proofErr w:type="spellEnd"/>
      <w:r>
        <w:t xml:space="preserve"> affected?</w:t>
      </w:r>
    </w:p>
    <w:p w14:paraId="47FACD6A" w14:textId="77777777" w:rsidR="00C353D9" w:rsidRDefault="00CB0BB9" w:rsidP="0080572F">
      <w:pPr>
        <w:ind w:left="2020"/>
        <w:jc w:val="both"/>
        <w:rPr>
          <w:i/>
          <w:sz w:val="24"/>
        </w:rPr>
      </w:pPr>
      <w:r>
        <w:rPr>
          <w:i/>
          <w:sz w:val="24"/>
        </w:rPr>
        <w:t>Last</w:t>
      </w:r>
      <w:r>
        <w:rPr>
          <w:i/>
          <w:spacing w:val="-6"/>
          <w:sz w:val="24"/>
        </w:rPr>
        <w:t xml:space="preserve"> </w:t>
      </w:r>
      <w:r>
        <w:rPr>
          <w:i/>
          <w:sz w:val="24"/>
        </w:rPr>
        <w:t>update:</w:t>
      </w:r>
      <w:r>
        <w:rPr>
          <w:i/>
          <w:spacing w:val="-4"/>
          <w:sz w:val="24"/>
        </w:rPr>
        <w:t xml:space="preserve"> </w:t>
      </w:r>
      <w:r>
        <w:rPr>
          <w:i/>
          <w:sz w:val="24"/>
        </w:rPr>
        <w:t>24</w:t>
      </w:r>
      <w:r>
        <w:rPr>
          <w:i/>
          <w:spacing w:val="-4"/>
          <w:sz w:val="24"/>
        </w:rPr>
        <w:t xml:space="preserve"> </w:t>
      </w:r>
      <w:r>
        <w:rPr>
          <w:i/>
          <w:sz w:val="24"/>
        </w:rPr>
        <w:t>October</w:t>
      </w:r>
      <w:r>
        <w:rPr>
          <w:i/>
          <w:spacing w:val="-2"/>
          <w:sz w:val="24"/>
        </w:rPr>
        <w:t xml:space="preserve"> </w:t>
      </w:r>
      <w:r>
        <w:rPr>
          <w:i/>
          <w:spacing w:val="-4"/>
          <w:sz w:val="24"/>
        </w:rPr>
        <w:t>2022</w:t>
      </w:r>
    </w:p>
    <w:p w14:paraId="7BA72A1B" w14:textId="77777777" w:rsidR="00C353D9" w:rsidRDefault="00C353D9" w:rsidP="0080572F">
      <w:pPr>
        <w:pStyle w:val="Brdtekst"/>
        <w:rPr>
          <w:i/>
          <w:sz w:val="20"/>
        </w:rPr>
      </w:pPr>
    </w:p>
    <w:p w14:paraId="57073C67" w14:textId="77777777" w:rsidR="00C353D9" w:rsidRDefault="00CB0BB9" w:rsidP="0080572F">
      <w:pPr>
        <w:pStyle w:val="Brdtekst"/>
        <w:ind w:left="1300" w:right="1058"/>
      </w:pPr>
      <w:r>
        <w:t xml:space="preserve">The sanctions on ‘legal advisory services’ have been designed </w:t>
      </w:r>
      <w:proofErr w:type="gramStart"/>
      <w:r>
        <w:t>so as to</w:t>
      </w:r>
      <w:proofErr w:type="gramEnd"/>
      <w:r>
        <w:t xml:space="preserve"> preserve access to justice and the right of </w:t>
      </w:r>
      <w:proofErr w:type="spellStart"/>
      <w:r>
        <w:t>defence</w:t>
      </w:r>
      <w:proofErr w:type="spellEnd"/>
      <w:r>
        <w:t>. ‘Legal advisory services’ include:</w:t>
      </w:r>
    </w:p>
    <w:p w14:paraId="4BA51927" w14:textId="77777777" w:rsidR="00C353D9" w:rsidRDefault="00C353D9" w:rsidP="0080572F">
      <w:pPr>
        <w:pStyle w:val="Brdtekst"/>
        <w:rPr>
          <w:sz w:val="20"/>
        </w:rPr>
      </w:pPr>
    </w:p>
    <w:p w14:paraId="17C2CFED" w14:textId="77777777" w:rsidR="00C353D9" w:rsidRDefault="00CB0BB9" w:rsidP="0080572F">
      <w:pPr>
        <w:pStyle w:val="Listeavsnitt"/>
        <w:numPr>
          <w:ilvl w:val="0"/>
          <w:numId w:val="1"/>
        </w:numPr>
        <w:tabs>
          <w:tab w:val="left" w:pos="2014"/>
        </w:tabs>
        <w:ind w:left="2013" w:right="1057" w:hanging="356"/>
        <w:rPr>
          <w:sz w:val="24"/>
        </w:rPr>
      </w:pPr>
      <w:r>
        <w:rPr>
          <w:sz w:val="24"/>
        </w:rPr>
        <w:t xml:space="preserve">the provision of legal advice to customers in non-contentious matters, including commercial transactions, involving the application or interpretation of </w:t>
      </w:r>
      <w:proofErr w:type="gramStart"/>
      <w:r>
        <w:rPr>
          <w:sz w:val="24"/>
        </w:rPr>
        <w:t>law;</w:t>
      </w:r>
      <w:proofErr w:type="gramEnd"/>
    </w:p>
    <w:p w14:paraId="11E88070" w14:textId="77777777" w:rsidR="00C353D9" w:rsidRDefault="00CB0BB9" w:rsidP="0080572F">
      <w:pPr>
        <w:pStyle w:val="Listeavsnitt"/>
        <w:numPr>
          <w:ilvl w:val="0"/>
          <w:numId w:val="1"/>
        </w:numPr>
        <w:tabs>
          <w:tab w:val="left" w:pos="2014"/>
        </w:tabs>
        <w:ind w:left="2013" w:right="1066" w:hanging="356"/>
        <w:rPr>
          <w:sz w:val="24"/>
        </w:rPr>
      </w:pPr>
      <w:r>
        <w:rPr>
          <w:sz w:val="24"/>
        </w:rPr>
        <w:t xml:space="preserve">participation with or on behalf of clients in commercial transactions, </w:t>
      </w:r>
      <w:proofErr w:type="gramStart"/>
      <w:r>
        <w:rPr>
          <w:sz w:val="24"/>
        </w:rPr>
        <w:t>negotiations</w:t>
      </w:r>
      <w:proofErr w:type="gramEnd"/>
      <w:r>
        <w:rPr>
          <w:sz w:val="24"/>
        </w:rPr>
        <w:t xml:space="preserve"> and other dealings with third parties; and</w:t>
      </w:r>
    </w:p>
    <w:p w14:paraId="0A6EB23F" w14:textId="77777777" w:rsidR="00C353D9" w:rsidRDefault="00CB0BB9" w:rsidP="0080572F">
      <w:pPr>
        <w:pStyle w:val="Listeavsnitt"/>
        <w:numPr>
          <w:ilvl w:val="0"/>
          <w:numId w:val="1"/>
        </w:numPr>
        <w:tabs>
          <w:tab w:val="left" w:pos="2013"/>
          <w:tab w:val="left" w:pos="2014"/>
        </w:tabs>
        <w:ind w:left="2013" w:hanging="356"/>
        <w:jc w:val="left"/>
        <w:rPr>
          <w:sz w:val="24"/>
        </w:rPr>
      </w:pPr>
      <w:r>
        <w:rPr>
          <w:sz w:val="24"/>
        </w:rPr>
        <w:t>preparation,</w:t>
      </w:r>
      <w:r>
        <w:rPr>
          <w:spacing w:val="-2"/>
          <w:sz w:val="24"/>
        </w:rPr>
        <w:t xml:space="preserve"> </w:t>
      </w:r>
      <w:proofErr w:type="gramStart"/>
      <w:r>
        <w:rPr>
          <w:sz w:val="24"/>
        </w:rPr>
        <w:t>execution</w:t>
      </w:r>
      <w:proofErr w:type="gramEnd"/>
      <w:r>
        <w:rPr>
          <w:sz w:val="24"/>
        </w:rPr>
        <w:t xml:space="preserve"> and</w:t>
      </w:r>
      <w:r>
        <w:rPr>
          <w:spacing w:val="-1"/>
          <w:sz w:val="24"/>
        </w:rPr>
        <w:t xml:space="preserve"> </w:t>
      </w:r>
      <w:r>
        <w:rPr>
          <w:sz w:val="24"/>
        </w:rPr>
        <w:t>verification</w:t>
      </w:r>
      <w:r>
        <w:rPr>
          <w:spacing w:val="-1"/>
          <w:sz w:val="24"/>
        </w:rPr>
        <w:t xml:space="preserve"> </w:t>
      </w:r>
      <w:r>
        <w:rPr>
          <w:sz w:val="24"/>
        </w:rPr>
        <w:t>of</w:t>
      </w:r>
      <w:r>
        <w:rPr>
          <w:spacing w:val="-2"/>
          <w:sz w:val="24"/>
        </w:rPr>
        <w:t xml:space="preserve"> </w:t>
      </w:r>
      <w:r>
        <w:rPr>
          <w:sz w:val="24"/>
        </w:rPr>
        <w:t>legal</w:t>
      </w:r>
      <w:r>
        <w:rPr>
          <w:spacing w:val="-1"/>
          <w:sz w:val="24"/>
        </w:rPr>
        <w:t xml:space="preserve"> </w:t>
      </w:r>
      <w:r>
        <w:rPr>
          <w:spacing w:val="-2"/>
          <w:sz w:val="24"/>
        </w:rPr>
        <w:t>documents.</w:t>
      </w:r>
    </w:p>
    <w:p w14:paraId="53B8C3B9" w14:textId="77777777" w:rsidR="00C353D9" w:rsidRDefault="00C353D9" w:rsidP="0080572F">
      <w:pPr>
        <w:pStyle w:val="Brdtekst"/>
      </w:pPr>
    </w:p>
    <w:p w14:paraId="723969D2" w14:textId="77777777" w:rsidR="00C353D9" w:rsidRDefault="00CB0BB9" w:rsidP="0080572F">
      <w:pPr>
        <w:pStyle w:val="Brdtekst"/>
        <w:ind w:left="1300" w:right="1058"/>
      </w:pPr>
      <w:r>
        <w:t>Article</w:t>
      </w:r>
      <w:r>
        <w:rPr>
          <w:spacing w:val="40"/>
        </w:rPr>
        <w:t xml:space="preserve"> </w:t>
      </w:r>
      <w:r>
        <w:t>5n</w:t>
      </w:r>
      <w:r>
        <w:rPr>
          <w:spacing w:val="40"/>
        </w:rPr>
        <w:t xml:space="preserve"> </w:t>
      </w:r>
      <w:r>
        <w:t>of</w:t>
      </w:r>
      <w:r>
        <w:rPr>
          <w:spacing w:val="40"/>
        </w:rPr>
        <w:t xml:space="preserve"> </w:t>
      </w:r>
      <w:r>
        <w:t>Council</w:t>
      </w:r>
      <w:r>
        <w:rPr>
          <w:spacing w:val="40"/>
        </w:rPr>
        <w:t xml:space="preserve"> </w:t>
      </w:r>
      <w:r>
        <w:t>Regulation</w:t>
      </w:r>
      <w:r>
        <w:rPr>
          <w:spacing w:val="40"/>
        </w:rPr>
        <w:t xml:space="preserve"> </w:t>
      </w:r>
      <w:r>
        <w:t>(EU)</w:t>
      </w:r>
      <w:r>
        <w:rPr>
          <w:spacing w:val="40"/>
        </w:rPr>
        <w:t xml:space="preserve"> </w:t>
      </w:r>
      <w:r>
        <w:t>No.</w:t>
      </w:r>
      <w:r>
        <w:rPr>
          <w:spacing w:val="40"/>
        </w:rPr>
        <w:t xml:space="preserve"> </w:t>
      </w:r>
      <w:r>
        <w:t>833/2014</w:t>
      </w:r>
      <w:r>
        <w:rPr>
          <w:spacing w:val="40"/>
        </w:rPr>
        <w:t xml:space="preserve"> </w:t>
      </w:r>
      <w:r>
        <w:t>explicitly</w:t>
      </w:r>
      <w:r>
        <w:rPr>
          <w:spacing w:val="40"/>
        </w:rPr>
        <w:t xml:space="preserve"> </w:t>
      </w:r>
      <w:r>
        <w:t>excludes</w:t>
      </w:r>
      <w:r>
        <w:rPr>
          <w:spacing w:val="40"/>
        </w:rPr>
        <w:t xml:space="preserve"> </w:t>
      </w:r>
      <w:r>
        <w:t>from</w:t>
      </w:r>
      <w:r>
        <w:rPr>
          <w:spacing w:val="40"/>
        </w:rPr>
        <w:t xml:space="preserve"> </w:t>
      </w:r>
      <w:r>
        <w:t>the</w:t>
      </w:r>
      <w:r>
        <w:rPr>
          <w:spacing w:val="40"/>
        </w:rPr>
        <w:t xml:space="preserve"> </w:t>
      </w:r>
      <w:r>
        <w:t>ban</w:t>
      </w:r>
      <w:r>
        <w:rPr>
          <w:spacing w:val="40"/>
        </w:rPr>
        <w:t xml:space="preserve"> </w:t>
      </w:r>
      <w:r>
        <w:t>the</w:t>
      </w:r>
      <w:r>
        <w:rPr>
          <w:spacing w:val="40"/>
        </w:rPr>
        <w:t xml:space="preserve"> </w:t>
      </w:r>
      <w:r>
        <w:t>provision of services that are strictly necessary:</w:t>
      </w:r>
    </w:p>
    <w:p w14:paraId="1F9D806C" w14:textId="77777777" w:rsidR="00C353D9" w:rsidRDefault="00C353D9" w:rsidP="0080572F">
      <w:pPr>
        <w:pStyle w:val="Brdtekst"/>
        <w:rPr>
          <w:sz w:val="20"/>
        </w:rPr>
      </w:pPr>
    </w:p>
    <w:p w14:paraId="5A279D18" w14:textId="4C7848B8" w:rsidR="00C353D9" w:rsidRPr="0080572F" w:rsidRDefault="00CB0BB9" w:rsidP="0080572F">
      <w:pPr>
        <w:pStyle w:val="Listeavsnitt"/>
        <w:numPr>
          <w:ilvl w:val="0"/>
          <w:numId w:val="1"/>
        </w:numPr>
        <w:tabs>
          <w:tab w:val="left" w:pos="2014"/>
        </w:tabs>
        <w:ind w:left="2013" w:right="1056" w:hanging="356"/>
        <w:rPr>
          <w:sz w:val="24"/>
        </w:rPr>
      </w:pPr>
      <w:r>
        <w:rPr>
          <w:sz w:val="24"/>
        </w:rPr>
        <w:t xml:space="preserve">for the termination by 8 January 2023of contracts which are not compliant with this Article concluded before 7 October 2022, or of ancillary contracts necessary for the execution of such </w:t>
      </w:r>
      <w:proofErr w:type="gramStart"/>
      <w:r>
        <w:rPr>
          <w:sz w:val="24"/>
        </w:rPr>
        <w:t>contracts;</w:t>
      </w:r>
      <w:proofErr w:type="gramEnd"/>
    </w:p>
    <w:p w14:paraId="10AB3958" w14:textId="1CA124D9" w:rsidR="00C353D9" w:rsidRPr="0080572F" w:rsidRDefault="00CB0BB9" w:rsidP="0080572F">
      <w:pPr>
        <w:pStyle w:val="Listeavsnitt"/>
        <w:numPr>
          <w:ilvl w:val="0"/>
          <w:numId w:val="1"/>
        </w:numPr>
        <w:tabs>
          <w:tab w:val="left" w:pos="2014"/>
        </w:tabs>
        <w:ind w:left="2013" w:right="1061" w:hanging="356"/>
        <w:rPr>
          <w:sz w:val="24"/>
        </w:rPr>
      </w:pPr>
      <w:r>
        <w:rPr>
          <w:sz w:val="24"/>
        </w:rPr>
        <w:t>for</w:t>
      </w:r>
      <w:r>
        <w:rPr>
          <w:spacing w:val="-3"/>
          <w:sz w:val="24"/>
        </w:rPr>
        <w:t xml:space="preserve"> </w:t>
      </w:r>
      <w:r>
        <w:rPr>
          <w:sz w:val="24"/>
        </w:rPr>
        <w:t>the</w:t>
      </w:r>
      <w:r>
        <w:rPr>
          <w:spacing w:val="-2"/>
          <w:sz w:val="24"/>
        </w:rPr>
        <w:t xml:space="preserve"> </w:t>
      </w:r>
      <w:r>
        <w:rPr>
          <w:sz w:val="24"/>
        </w:rPr>
        <w:t>exercise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right</w:t>
      </w:r>
      <w:r>
        <w:rPr>
          <w:spacing w:val="-1"/>
          <w:sz w:val="24"/>
        </w:rPr>
        <w:t xml:space="preserve"> </w:t>
      </w:r>
      <w:r>
        <w:rPr>
          <w:sz w:val="24"/>
        </w:rPr>
        <w:t xml:space="preserve">of </w:t>
      </w:r>
      <w:proofErr w:type="spellStart"/>
      <w:r>
        <w:rPr>
          <w:sz w:val="24"/>
        </w:rPr>
        <w:t>defence</w:t>
      </w:r>
      <w:proofErr w:type="spellEnd"/>
      <w:r>
        <w:rPr>
          <w:spacing w:val="-2"/>
          <w:sz w:val="24"/>
        </w:rPr>
        <w:t xml:space="preserve"> </w:t>
      </w:r>
      <w:r>
        <w:rPr>
          <w:sz w:val="24"/>
        </w:rPr>
        <w:t>in</w:t>
      </w:r>
      <w:r>
        <w:rPr>
          <w:spacing w:val="-1"/>
          <w:sz w:val="24"/>
        </w:rPr>
        <w:t xml:space="preserve"> </w:t>
      </w:r>
      <w:r>
        <w:rPr>
          <w:sz w:val="24"/>
        </w:rPr>
        <w:t>judicial</w:t>
      </w:r>
      <w:r>
        <w:rPr>
          <w:spacing w:val="-1"/>
          <w:sz w:val="24"/>
        </w:rPr>
        <w:t xml:space="preserve"> </w:t>
      </w:r>
      <w:r>
        <w:rPr>
          <w:sz w:val="24"/>
        </w:rPr>
        <w:t>proceedings</w:t>
      </w:r>
      <w:r>
        <w:rPr>
          <w:spacing w:val="-1"/>
          <w:sz w:val="24"/>
        </w:rPr>
        <w:t xml:space="preserve"> </w:t>
      </w:r>
      <w:r>
        <w:rPr>
          <w:sz w:val="24"/>
        </w:rPr>
        <w:t>and</w:t>
      </w:r>
      <w:r>
        <w:rPr>
          <w:spacing w:val="-1"/>
          <w:sz w:val="24"/>
        </w:rPr>
        <w:t xml:space="preserve"> </w:t>
      </w:r>
      <w:r>
        <w:rPr>
          <w:sz w:val="24"/>
        </w:rPr>
        <w:t>the</w:t>
      </w:r>
      <w:r>
        <w:rPr>
          <w:spacing w:val="-2"/>
          <w:sz w:val="24"/>
        </w:rPr>
        <w:t xml:space="preserve"> </w:t>
      </w:r>
      <w:r>
        <w:rPr>
          <w:sz w:val="24"/>
        </w:rPr>
        <w:t>right</w:t>
      </w:r>
      <w:r>
        <w:rPr>
          <w:spacing w:val="-1"/>
          <w:sz w:val="24"/>
        </w:rPr>
        <w:t xml:space="preserve"> </w:t>
      </w:r>
      <w:r>
        <w:rPr>
          <w:sz w:val="24"/>
        </w:rPr>
        <w:t>to</w:t>
      </w:r>
      <w:r>
        <w:rPr>
          <w:spacing w:val="-1"/>
          <w:sz w:val="24"/>
        </w:rPr>
        <w:t xml:space="preserve"> </w:t>
      </w:r>
      <w:r>
        <w:rPr>
          <w:sz w:val="24"/>
        </w:rPr>
        <w:t>an</w:t>
      </w:r>
      <w:r>
        <w:rPr>
          <w:spacing w:val="-1"/>
          <w:sz w:val="24"/>
        </w:rPr>
        <w:t xml:space="preserve"> </w:t>
      </w:r>
      <w:r>
        <w:rPr>
          <w:sz w:val="24"/>
        </w:rPr>
        <w:t>effective legal remedy; or</w:t>
      </w:r>
    </w:p>
    <w:p w14:paraId="13C38E1B" w14:textId="77777777" w:rsidR="00C353D9" w:rsidRDefault="00CB0BB9" w:rsidP="0080572F">
      <w:pPr>
        <w:pStyle w:val="Listeavsnitt"/>
        <w:numPr>
          <w:ilvl w:val="0"/>
          <w:numId w:val="1"/>
        </w:numPr>
        <w:tabs>
          <w:tab w:val="left" w:pos="2014"/>
        </w:tabs>
        <w:ind w:left="2013" w:right="1059" w:hanging="356"/>
        <w:rPr>
          <w:sz w:val="24"/>
        </w:rPr>
      </w:pPr>
      <w:r>
        <w:rPr>
          <w:sz w:val="24"/>
        </w:rPr>
        <w:t xml:space="preserve">to ensure access to judicial, </w:t>
      </w:r>
      <w:proofErr w:type="gramStart"/>
      <w:r>
        <w:rPr>
          <w:sz w:val="24"/>
        </w:rPr>
        <w:t>administrative</w:t>
      </w:r>
      <w:proofErr w:type="gramEnd"/>
      <w:r>
        <w:rPr>
          <w:sz w:val="24"/>
        </w:rPr>
        <w:t xml:space="preserve"> or arbitral proceedings in a Member State, or for the recognition or enforcement of a judgment or an arbitration award rendered in a Member State, provided that such provision of services is consistent with the objectives</w:t>
      </w:r>
      <w:r>
        <w:rPr>
          <w:spacing w:val="40"/>
          <w:sz w:val="24"/>
        </w:rPr>
        <w:t xml:space="preserve"> </w:t>
      </w:r>
      <w:r>
        <w:rPr>
          <w:sz w:val="24"/>
        </w:rPr>
        <w:t>of this Regulation and of Council Regulation (EU) No 269/2014.</w:t>
      </w:r>
    </w:p>
    <w:p w14:paraId="502F70EF" w14:textId="77777777" w:rsidR="00C353D9" w:rsidRDefault="00C353D9" w:rsidP="0080572F">
      <w:pPr>
        <w:pStyle w:val="Brdtekst"/>
        <w:rPr>
          <w:sz w:val="21"/>
        </w:rPr>
      </w:pPr>
    </w:p>
    <w:p w14:paraId="470C5378" w14:textId="77777777" w:rsidR="00C353D9" w:rsidRDefault="00CB0BB9" w:rsidP="0080572F">
      <w:pPr>
        <w:pStyle w:val="Overskrift4"/>
        <w:numPr>
          <w:ilvl w:val="0"/>
          <w:numId w:val="2"/>
        </w:numPr>
        <w:tabs>
          <w:tab w:val="left" w:pos="2033"/>
        </w:tabs>
        <w:ind w:left="2020" w:right="1054"/>
        <w:jc w:val="both"/>
      </w:pPr>
      <w:r>
        <w:t>What is the meaning of “entities or bodies established in Russia”? In particular, do the restrictions in Article 5</w:t>
      </w:r>
      <w:proofErr w:type="gramStart"/>
      <w:r>
        <w:t>n(</w:t>
      </w:r>
      <w:proofErr w:type="gramEnd"/>
      <w:r>
        <w:t>1), (2) and (2a) apply to services provided to (a) non- Russian branches of Russian entities; (b) non-Russian related parties of Russian companies / non-Russian affiliated parties of Russian companies / non-Russian companies belonging to the same group as Russian companies; (c) non-Russian companies owned by Russian residents?</w:t>
      </w:r>
    </w:p>
    <w:p w14:paraId="3EEB09D8" w14:textId="77777777" w:rsidR="00C353D9" w:rsidRDefault="00CB0BB9" w:rsidP="0080572F">
      <w:pPr>
        <w:ind w:left="2013"/>
        <w:jc w:val="both"/>
        <w:rPr>
          <w:i/>
          <w:sz w:val="24"/>
        </w:rPr>
      </w:pPr>
      <w:r>
        <w:rPr>
          <w:i/>
          <w:sz w:val="24"/>
        </w:rPr>
        <w:t>Last</w:t>
      </w:r>
      <w:r>
        <w:rPr>
          <w:i/>
          <w:spacing w:val="-4"/>
          <w:sz w:val="24"/>
        </w:rPr>
        <w:t xml:space="preserve"> </w:t>
      </w:r>
      <w:r>
        <w:rPr>
          <w:i/>
          <w:sz w:val="24"/>
        </w:rPr>
        <w:t>update:</w:t>
      </w:r>
      <w:r>
        <w:rPr>
          <w:i/>
          <w:spacing w:val="-6"/>
          <w:sz w:val="24"/>
        </w:rPr>
        <w:t xml:space="preserve"> </w:t>
      </w:r>
      <w:r>
        <w:rPr>
          <w:i/>
          <w:sz w:val="24"/>
        </w:rPr>
        <w:t>21</w:t>
      </w:r>
      <w:r>
        <w:rPr>
          <w:i/>
          <w:spacing w:val="-4"/>
          <w:sz w:val="24"/>
        </w:rPr>
        <w:t xml:space="preserve"> </w:t>
      </w:r>
      <w:r>
        <w:rPr>
          <w:i/>
          <w:sz w:val="24"/>
        </w:rPr>
        <w:t>December</w:t>
      </w:r>
      <w:r>
        <w:rPr>
          <w:i/>
          <w:spacing w:val="-3"/>
          <w:sz w:val="24"/>
        </w:rPr>
        <w:t xml:space="preserve"> </w:t>
      </w:r>
      <w:r>
        <w:rPr>
          <w:i/>
          <w:spacing w:val="-4"/>
          <w:sz w:val="24"/>
        </w:rPr>
        <w:t>2022</w:t>
      </w:r>
    </w:p>
    <w:p w14:paraId="59E588D8" w14:textId="77777777" w:rsidR="00C353D9" w:rsidRDefault="00C353D9" w:rsidP="0080572F">
      <w:pPr>
        <w:pStyle w:val="Brdtekst"/>
        <w:rPr>
          <w:i/>
          <w:sz w:val="34"/>
        </w:rPr>
      </w:pPr>
    </w:p>
    <w:p w14:paraId="55BFBD74" w14:textId="77777777" w:rsidR="00C353D9" w:rsidRDefault="00CB0BB9" w:rsidP="0080572F">
      <w:pPr>
        <w:pStyle w:val="Brdtekst"/>
        <w:ind w:left="1300" w:right="1058"/>
      </w:pPr>
      <w:r>
        <w:t>The restrictions under Article 5n(1), (2) and (2a) apply to services provided to entities or bodies established in Russia.</w:t>
      </w:r>
    </w:p>
    <w:p w14:paraId="37D3F610" w14:textId="77777777" w:rsidR="00C353D9" w:rsidRDefault="00C353D9" w:rsidP="0080572F">
      <w:pPr>
        <w:pStyle w:val="Brdtekst"/>
        <w:rPr>
          <w:sz w:val="20"/>
        </w:rPr>
      </w:pPr>
    </w:p>
    <w:p w14:paraId="5993A55E" w14:textId="77777777" w:rsidR="00C353D9" w:rsidRDefault="00CB0BB9" w:rsidP="0080572F">
      <w:pPr>
        <w:pStyle w:val="Brdtekst"/>
        <w:ind w:left="1300"/>
      </w:pPr>
      <w:r>
        <w:t>As</w:t>
      </w:r>
      <w:r>
        <w:rPr>
          <w:spacing w:val="-3"/>
        </w:rPr>
        <w:t xml:space="preserve"> </w:t>
      </w:r>
      <w:r>
        <w:t>a</w:t>
      </w:r>
      <w:r>
        <w:rPr>
          <w:spacing w:val="-4"/>
        </w:rPr>
        <w:t xml:space="preserve"> </w:t>
      </w:r>
      <w:r>
        <w:t>result,</w:t>
      </w:r>
      <w:r>
        <w:rPr>
          <w:spacing w:val="-2"/>
        </w:rPr>
        <w:t xml:space="preserve"> </w:t>
      </w:r>
      <w:r>
        <w:t>the</w:t>
      </w:r>
      <w:r>
        <w:rPr>
          <w:spacing w:val="-2"/>
        </w:rPr>
        <w:t xml:space="preserve"> prohibition:</w:t>
      </w:r>
    </w:p>
    <w:p w14:paraId="103BF406" w14:textId="77777777" w:rsidR="00C353D9" w:rsidRDefault="00C353D9" w:rsidP="0080572F">
      <w:pPr>
        <w:pStyle w:val="Brdtekst"/>
        <w:rPr>
          <w:sz w:val="20"/>
        </w:rPr>
      </w:pPr>
    </w:p>
    <w:p w14:paraId="670D3ABB" w14:textId="77777777" w:rsidR="00C353D9" w:rsidRDefault="00CB0BB9" w:rsidP="0080572F">
      <w:pPr>
        <w:pStyle w:val="Listeavsnitt"/>
        <w:numPr>
          <w:ilvl w:val="0"/>
          <w:numId w:val="3"/>
        </w:numPr>
        <w:tabs>
          <w:tab w:val="left" w:pos="1661"/>
        </w:tabs>
        <w:ind w:right="1059"/>
        <w:rPr>
          <w:sz w:val="24"/>
        </w:rPr>
      </w:pPr>
      <w:r>
        <w:rPr>
          <w:sz w:val="24"/>
        </w:rPr>
        <w:t>Applies to services provided to non-Russian branches of Russian entities, which have no</w:t>
      </w:r>
      <w:r>
        <w:rPr>
          <w:spacing w:val="40"/>
          <w:sz w:val="24"/>
        </w:rPr>
        <w:t xml:space="preserve"> </w:t>
      </w:r>
      <w:r>
        <w:rPr>
          <w:sz w:val="24"/>
        </w:rPr>
        <w:t xml:space="preserve">legal personality and are therefore considered to be established in </w:t>
      </w:r>
      <w:proofErr w:type="gramStart"/>
      <w:r>
        <w:rPr>
          <w:sz w:val="24"/>
        </w:rPr>
        <w:t>Russia;</w:t>
      </w:r>
      <w:proofErr w:type="gramEnd"/>
    </w:p>
    <w:p w14:paraId="01930CC0" w14:textId="6D0F5F0A" w:rsidR="00C353D9" w:rsidRDefault="00CB0BB9" w:rsidP="0080572F">
      <w:pPr>
        <w:pStyle w:val="Listeavsnitt"/>
        <w:numPr>
          <w:ilvl w:val="0"/>
          <w:numId w:val="3"/>
        </w:numPr>
        <w:tabs>
          <w:tab w:val="left" w:pos="1661"/>
        </w:tabs>
        <w:ind w:right="1058"/>
        <w:rPr>
          <w:sz w:val="24"/>
        </w:rPr>
      </w:pPr>
      <w:r>
        <w:rPr>
          <w:sz w:val="24"/>
        </w:rPr>
        <w:t>Does not apply to services provided to companies incorporated under the law of a country different from Russia, which are not established in Russia, even if they are subsidiaries of Russian companies or are owned by Russian residents, provided that the services are not for the benefit of the parent company established in Russia.</w:t>
      </w:r>
    </w:p>
    <w:p w14:paraId="01BDE40B" w14:textId="77777777" w:rsidR="0080572F" w:rsidRDefault="0080572F" w:rsidP="0080572F">
      <w:pPr>
        <w:pStyle w:val="Listeavsnitt"/>
        <w:tabs>
          <w:tab w:val="left" w:pos="1661"/>
        </w:tabs>
        <w:ind w:left="1660" w:right="1058" w:firstLine="0"/>
        <w:rPr>
          <w:sz w:val="24"/>
        </w:rPr>
      </w:pPr>
    </w:p>
    <w:p w14:paraId="015CDC0C" w14:textId="77777777" w:rsidR="00C353D9" w:rsidRDefault="00C353D9" w:rsidP="0080572F">
      <w:pPr>
        <w:pStyle w:val="Brdtekst"/>
      </w:pPr>
    </w:p>
    <w:p w14:paraId="627277F9" w14:textId="77777777" w:rsidR="00C353D9" w:rsidRDefault="00CB0BB9" w:rsidP="0080572F">
      <w:pPr>
        <w:pStyle w:val="Overskrift4"/>
        <w:numPr>
          <w:ilvl w:val="0"/>
          <w:numId w:val="2"/>
        </w:numPr>
        <w:tabs>
          <w:tab w:val="left" w:pos="2021"/>
        </w:tabs>
        <w:ind w:left="2020" w:right="1055"/>
        <w:jc w:val="both"/>
      </w:pPr>
      <w:r>
        <w:t>Are services provided to natural persons in Russia covered by the prohibitions under Article 5n(1), (2) and (2a) of Council Regulation 833/2014?</w:t>
      </w:r>
    </w:p>
    <w:p w14:paraId="5C7178F6" w14:textId="77777777" w:rsidR="00C353D9" w:rsidRDefault="00CB0BB9" w:rsidP="0080572F">
      <w:pPr>
        <w:ind w:left="2020"/>
        <w:jc w:val="both"/>
        <w:rPr>
          <w:i/>
          <w:sz w:val="24"/>
        </w:rPr>
      </w:pPr>
      <w:r>
        <w:rPr>
          <w:i/>
          <w:sz w:val="24"/>
        </w:rPr>
        <w:t>Last</w:t>
      </w:r>
      <w:r>
        <w:rPr>
          <w:i/>
          <w:spacing w:val="-4"/>
          <w:sz w:val="24"/>
        </w:rPr>
        <w:t xml:space="preserve"> </w:t>
      </w:r>
      <w:r>
        <w:rPr>
          <w:i/>
          <w:sz w:val="24"/>
        </w:rPr>
        <w:t>update:</w:t>
      </w:r>
      <w:r>
        <w:rPr>
          <w:i/>
          <w:spacing w:val="-6"/>
          <w:sz w:val="24"/>
        </w:rPr>
        <w:t xml:space="preserve"> </w:t>
      </w:r>
      <w:r>
        <w:rPr>
          <w:i/>
          <w:sz w:val="24"/>
        </w:rPr>
        <w:t>21</w:t>
      </w:r>
      <w:r>
        <w:rPr>
          <w:i/>
          <w:spacing w:val="-4"/>
          <w:sz w:val="24"/>
        </w:rPr>
        <w:t xml:space="preserve"> </w:t>
      </w:r>
      <w:r>
        <w:rPr>
          <w:i/>
          <w:sz w:val="24"/>
        </w:rPr>
        <w:t>December</w:t>
      </w:r>
      <w:r>
        <w:rPr>
          <w:i/>
          <w:spacing w:val="-3"/>
          <w:sz w:val="24"/>
        </w:rPr>
        <w:t xml:space="preserve"> </w:t>
      </w:r>
      <w:r>
        <w:rPr>
          <w:i/>
          <w:spacing w:val="-4"/>
          <w:sz w:val="24"/>
        </w:rPr>
        <w:t>2022</w:t>
      </w:r>
    </w:p>
    <w:p w14:paraId="421CBD7C" w14:textId="77777777" w:rsidR="00C353D9" w:rsidRDefault="00CB0BB9" w:rsidP="0080572F">
      <w:pPr>
        <w:pStyle w:val="Brdtekst"/>
        <w:ind w:left="1300" w:right="1060"/>
        <w:jc w:val="both"/>
      </w:pPr>
      <w:r>
        <w:t>No,</w:t>
      </w:r>
      <w:r>
        <w:rPr>
          <w:spacing w:val="-1"/>
        </w:rPr>
        <w:t xml:space="preserve"> </w:t>
      </w:r>
      <w:r>
        <w:t>the</w:t>
      </w:r>
      <w:r>
        <w:rPr>
          <w:spacing w:val="-1"/>
        </w:rPr>
        <w:t xml:space="preserve"> </w:t>
      </w:r>
      <w:r>
        <w:t>prohibitions under</w:t>
      </w:r>
      <w:r>
        <w:rPr>
          <w:spacing w:val="-1"/>
        </w:rPr>
        <w:t xml:space="preserve"> </w:t>
      </w:r>
      <w:r>
        <w:t>Article</w:t>
      </w:r>
      <w:r>
        <w:rPr>
          <w:spacing w:val="-1"/>
        </w:rPr>
        <w:t xml:space="preserve"> </w:t>
      </w:r>
      <w:r>
        <w:t>5n(1),</w:t>
      </w:r>
      <w:r>
        <w:rPr>
          <w:spacing w:val="-1"/>
        </w:rPr>
        <w:t xml:space="preserve"> </w:t>
      </w:r>
      <w:r>
        <w:t>(2)</w:t>
      </w:r>
      <w:r>
        <w:rPr>
          <w:spacing w:val="-2"/>
        </w:rPr>
        <w:t xml:space="preserve"> </w:t>
      </w:r>
      <w:r>
        <w:t>and (2a)</w:t>
      </w:r>
      <w:r>
        <w:rPr>
          <w:spacing w:val="-1"/>
        </w:rPr>
        <w:t xml:space="preserve"> </w:t>
      </w:r>
      <w:r>
        <w:t>of</w:t>
      </w:r>
      <w:r>
        <w:rPr>
          <w:spacing w:val="-1"/>
        </w:rPr>
        <w:t xml:space="preserve"> </w:t>
      </w:r>
      <w:r>
        <w:t>Council Regulation 833/2014 only</w:t>
      </w:r>
      <w:r>
        <w:rPr>
          <w:spacing w:val="-5"/>
        </w:rPr>
        <w:t xml:space="preserve"> </w:t>
      </w:r>
      <w:r>
        <w:t>cover services provided to the Russian government and to legal persons, entities or bodies established in Russia.</w:t>
      </w:r>
    </w:p>
    <w:p w14:paraId="639E0BD2" w14:textId="77777777" w:rsidR="00C353D9" w:rsidRDefault="00C353D9" w:rsidP="0080572F">
      <w:pPr>
        <w:pStyle w:val="Brdtekst"/>
        <w:rPr>
          <w:sz w:val="21"/>
        </w:rPr>
      </w:pPr>
    </w:p>
    <w:p w14:paraId="413865F5" w14:textId="77777777" w:rsidR="00C353D9" w:rsidRDefault="00CB0BB9" w:rsidP="0080572F">
      <w:pPr>
        <w:pStyle w:val="Overskrift4"/>
        <w:numPr>
          <w:ilvl w:val="0"/>
          <w:numId w:val="2"/>
        </w:numPr>
        <w:tabs>
          <w:tab w:val="left" w:pos="2021"/>
        </w:tabs>
        <w:ind w:left="2020" w:right="1065"/>
        <w:jc w:val="both"/>
      </w:pPr>
      <w:r>
        <w:t>Does the prohibition apply to EU individuals providing restricted services to</w:t>
      </w:r>
      <w:r>
        <w:rPr>
          <w:spacing w:val="40"/>
        </w:rPr>
        <w:t xml:space="preserve"> </w:t>
      </w:r>
      <w:r>
        <w:t>Russian entities?</w:t>
      </w:r>
    </w:p>
    <w:p w14:paraId="2BAC4CB6" w14:textId="77777777" w:rsidR="00C353D9" w:rsidRDefault="00CB0BB9" w:rsidP="0080572F">
      <w:pPr>
        <w:ind w:left="2020"/>
        <w:rPr>
          <w:i/>
          <w:sz w:val="24"/>
        </w:rPr>
      </w:pPr>
      <w:r>
        <w:rPr>
          <w:i/>
          <w:sz w:val="24"/>
        </w:rPr>
        <w:t>Last</w:t>
      </w:r>
      <w:r>
        <w:rPr>
          <w:i/>
          <w:spacing w:val="-4"/>
          <w:sz w:val="24"/>
        </w:rPr>
        <w:t xml:space="preserve"> </w:t>
      </w:r>
      <w:r>
        <w:rPr>
          <w:i/>
          <w:sz w:val="24"/>
        </w:rPr>
        <w:t>update:</w:t>
      </w:r>
      <w:r>
        <w:rPr>
          <w:i/>
          <w:spacing w:val="-6"/>
          <w:sz w:val="24"/>
        </w:rPr>
        <w:t xml:space="preserve"> </w:t>
      </w:r>
      <w:r>
        <w:rPr>
          <w:i/>
          <w:sz w:val="24"/>
        </w:rPr>
        <w:t>21</w:t>
      </w:r>
      <w:r>
        <w:rPr>
          <w:i/>
          <w:spacing w:val="-4"/>
          <w:sz w:val="24"/>
        </w:rPr>
        <w:t xml:space="preserve"> </w:t>
      </w:r>
      <w:r>
        <w:rPr>
          <w:i/>
          <w:sz w:val="24"/>
        </w:rPr>
        <w:t>December</w:t>
      </w:r>
      <w:r>
        <w:rPr>
          <w:i/>
          <w:spacing w:val="-3"/>
          <w:sz w:val="24"/>
        </w:rPr>
        <w:t xml:space="preserve"> </w:t>
      </w:r>
      <w:r>
        <w:rPr>
          <w:i/>
          <w:spacing w:val="-4"/>
          <w:sz w:val="24"/>
        </w:rPr>
        <w:t>2022</w:t>
      </w:r>
    </w:p>
    <w:p w14:paraId="0C079A64" w14:textId="77777777" w:rsidR="00C353D9" w:rsidRDefault="00C353D9" w:rsidP="0080572F">
      <w:pPr>
        <w:pStyle w:val="Brdtekst"/>
        <w:rPr>
          <w:i/>
        </w:rPr>
      </w:pPr>
    </w:p>
    <w:p w14:paraId="1ABAB19E" w14:textId="77777777" w:rsidR="00C353D9" w:rsidRDefault="00CB0BB9" w:rsidP="0080572F">
      <w:pPr>
        <w:pStyle w:val="Brdtekst"/>
        <w:ind w:left="1300" w:right="1056"/>
        <w:jc w:val="both"/>
      </w:pPr>
      <w:r>
        <w:t xml:space="preserve">Yes. The prohibitions in Article 5n(1), (2) and (2a) have general application, including on </w:t>
      </w:r>
      <w:r>
        <w:rPr>
          <w:spacing w:val="-2"/>
        </w:rPr>
        <w:t>individuals.</w:t>
      </w:r>
    </w:p>
    <w:p w14:paraId="073CB239" w14:textId="77777777" w:rsidR="00C353D9" w:rsidRDefault="00C353D9" w:rsidP="0080572F">
      <w:pPr>
        <w:pStyle w:val="Brdtekst"/>
        <w:rPr>
          <w:sz w:val="31"/>
        </w:rPr>
      </w:pPr>
    </w:p>
    <w:p w14:paraId="3E8DF48C" w14:textId="77777777" w:rsidR="00C353D9" w:rsidRDefault="00CB0BB9" w:rsidP="0080572F">
      <w:pPr>
        <w:pStyle w:val="Overskrift4"/>
        <w:numPr>
          <w:ilvl w:val="0"/>
          <w:numId w:val="2"/>
        </w:numPr>
        <w:tabs>
          <w:tab w:val="left" w:pos="2018"/>
        </w:tabs>
        <w:ind w:left="2018" w:right="1059"/>
        <w:jc w:val="both"/>
      </w:pPr>
      <w:r>
        <w:t>Does</w:t>
      </w:r>
      <w:r>
        <w:rPr>
          <w:spacing w:val="-4"/>
        </w:rPr>
        <w:t xml:space="preserve"> </w:t>
      </w:r>
      <w:r>
        <w:t>the</w:t>
      </w:r>
      <w:r>
        <w:rPr>
          <w:spacing w:val="-4"/>
        </w:rPr>
        <w:t xml:space="preserve"> </w:t>
      </w:r>
      <w:r>
        <w:t>provision</w:t>
      </w:r>
      <w:r>
        <w:rPr>
          <w:spacing w:val="-4"/>
        </w:rPr>
        <w:t xml:space="preserve"> </w:t>
      </w:r>
      <w:r>
        <w:t>of</w:t>
      </w:r>
      <w:r>
        <w:rPr>
          <w:spacing w:val="-3"/>
        </w:rPr>
        <w:t xml:space="preserve"> </w:t>
      </w:r>
      <w:r>
        <w:t>services</w:t>
      </w:r>
      <w:r>
        <w:rPr>
          <w:spacing w:val="-4"/>
        </w:rPr>
        <w:t xml:space="preserve"> </w:t>
      </w:r>
      <w:r>
        <w:t>to</w:t>
      </w:r>
      <w:r>
        <w:rPr>
          <w:spacing w:val="-4"/>
        </w:rPr>
        <w:t xml:space="preserve"> </w:t>
      </w:r>
      <w:r>
        <w:t>EU</w:t>
      </w:r>
      <w:r>
        <w:rPr>
          <w:spacing w:val="-3"/>
        </w:rPr>
        <w:t xml:space="preserve"> </w:t>
      </w:r>
      <w:r>
        <w:t>established</w:t>
      </w:r>
      <w:r>
        <w:rPr>
          <w:spacing w:val="-4"/>
        </w:rPr>
        <w:t xml:space="preserve"> </w:t>
      </w:r>
      <w:r>
        <w:t>but</w:t>
      </w:r>
      <w:r>
        <w:rPr>
          <w:spacing w:val="-4"/>
        </w:rPr>
        <w:t xml:space="preserve"> </w:t>
      </w:r>
      <w:r>
        <w:t>Russian</w:t>
      </w:r>
      <w:r>
        <w:rPr>
          <w:spacing w:val="-4"/>
        </w:rPr>
        <w:t xml:space="preserve"> </w:t>
      </w:r>
      <w:r>
        <w:t>tax</w:t>
      </w:r>
      <w:r>
        <w:rPr>
          <w:spacing w:val="-4"/>
        </w:rPr>
        <w:t xml:space="preserve"> </w:t>
      </w:r>
      <w:proofErr w:type="gramStart"/>
      <w:r>
        <w:t>residents</w:t>
      </w:r>
      <w:proofErr w:type="gramEnd"/>
      <w:r>
        <w:rPr>
          <w:spacing w:val="-4"/>
        </w:rPr>
        <w:t xml:space="preserve"> </w:t>
      </w:r>
      <w:r>
        <w:t>companies fall under the prohibitions of Article 5n?</w:t>
      </w:r>
    </w:p>
    <w:p w14:paraId="66EB6F68" w14:textId="77777777" w:rsidR="00C353D9" w:rsidRDefault="00CB0BB9" w:rsidP="0080572F">
      <w:pPr>
        <w:ind w:left="2018"/>
        <w:rPr>
          <w:i/>
          <w:sz w:val="24"/>
        </w:rPr>
      </w:pPr>
      <w:r>
        <w:rPr>
          <w:i/>
          <w:sz w:val="24"/>
        </w:rPr>
        <w:t>Last</w:t>
      </w:r>
      <w:r>
        <w:rPr>
          <w:i/>
          <w:spacing w:val="-4"/>
          <w:sz w:val="24"/>
        </w:rPr>
        <w:t xml:space="preserve"> </w:t>
      </w:r>
      <w:r>
        <w:rPr>
          <w:i/>
          <w:sz w:val="24"/>
        </w:rPr>
        <w:t>update:</w:t>
      </w:r>
      <w:r>
        <w:rPr>
          <w:i/>
          <w:spacing w:val="-6"/>
          <w:sz w:val="24"/>
        </w:rPr>
        <w:t xml:space="preserve"> </w:t>
      </w:r>
      <w:r>
        <w:rPr>
          <w:i/>
          <w:sz w:val="24"/>
        </w:rPr>
        <w:t>21</w:t>
      </w:r>
      <w:r>
        <w:rPr>
          <w:i/>
          <w:spacing w:val="-4"/>
          <w:sz w:val="24"/>
        </w:rPr>
        <w:t xml:space="preserve"> </w:t>
      </w:r>
      <w:r>
        <w:rPr>
          <w:i/>
          <w:sz w:val="24"/>
        </w:rPr>
        <w:t>December</w:t>
      </w:r>
      <w:r>
        <w:rPr>
          <w:i/>
          <w:spacing w:val="-3"/>
          <w:sz w:val="24"/>
        </w:rPr>
        <w:t xml:space="preserve"> </w:t>
      </w:r>
      <w:r>
        <w:rPr>
          <w:i/>
          <w:spacing w:val="-4"/>
          <w:sz w:val="24"/>
        </w:rPr>
        <w:t>2022</w:t>
      </w:r>
    </w:p>
    <w:p w14:paraId="711DCCBC" w14:textId="77777777" w:rsidR="00C353D9" w:rsidRDefault="00C353D9" w:rsidP="0080572F">
      <w:pPr>
        <w:pStyle w:val="Brdtekst"/>
        <w:rPr>
          <w:i/>
          <w:sz w:val="31"/>
        </w:rPr>
      </w:pPr>
    </w:p>
    <w:p w14:paraId="1F442DFA" w14:textId="77777777" w:rsidR="00C353D9" w:rsidRDefault="00CB0BB9" w:rsidP="0080572F">
      <w:pPr>
        <w:pStyle w:val="Brdtekst"/>
        <w:ind w:left="1300" w:right="1059"/>
        <w:jc w:val="both"/>
      </w:pPr>
      <w:r>
        <w:t xml:space="preserve">Under Article 5n(1), </w:t>
      </w:r>
      <w:proofErr w:type="spellStart"/>
      <w:r>
        <w:t>lett</w:t>
      </w:r>
      <w:proofErr w:type="spellEnd"/>
      <w:r>
        <w:t xml:space="preserve">. b, (2), </w:t>
      </w:r>
      <w:proofErr w:type="spellStart"/>
      <w:r>
        <w:t>lett</w:t>
      </w:r>
      <w:proofErr w:type="spellEnd"/>
      <w:r>
        <w:t xml:space="preserve">. b, and (2a), </w:t>
      </w:r>
      <w:proofErr w:type="spellStart"/>
      <w:r>
        <w:t>lett</w:t>
      </w:r>
      <w:proofErr w:type="spellEnd"/>
      <w:r>
        <w:t>. b of Council Regulation (EU) No.</w:t>
      </w:r>
      <w:r>
        <w:rPr>
          <w:spacing w:val="40"/>
        </w:rPr>
        <w:t xml:space="preserve"> </w:t>
      </w:r>
      <w:r>
        <w:t>833/2014, it is prohibited to provide the restricted services to legal persons, entities or bodies established in Russia (as well as to the Government of Russia). As a result, it is not prohibited to provide the restricted services to companies that are not established in Russia (including EU subsidiaries of entities established in Russia).</w:t>
      </w:r>
    </w:p>
    <w:p w14:paraId="15A49608" w14:textId="77777777" w:rsidR="00C353D9" w:rsidRDefault="00C353D9" w:rsidP="0080572F">
      <w:pPr>
        <w:pStyle w:val="Brdtekst"/>
        <w:rPr>
          <w:sz w:val="20"/>
        </w:rPr>
      </w:pPr>
    </w:p>
    <w:p w14:paraId="661C6BF3" w14:textId="77777777" w:rsidR="00C353D9" w:rsidRDefault="00CB0BB9" w:rsidP="0080572F">
      <w:pPr>
        <w:pStyle w:val="Brdtekst"/>
        <w:ind w:left="1300" w:right="1058"/>
        <w:jc w:val="both"/>
      </w:pPr>
      <w:r>
        <w:t>In</w:t>
      </w:r>
      <w:r>
        <w:rPr>
          <w:spacing w:val="-3"/>
        </w:rPr>
        <w:t xml:space="preserve"> </w:t>
      </w:r>
      <w:r>
        <w:t>principle,</w:t>
      </w:r>
      <w:r>
        <w:rPr>
          <w:spacing w:val="-3"/>
        </w:rPr>
        <w:t xml:space="preserve"> </w:t>
      </w:r>
      <w:r>
        <w:t>for</w:t>
      </w:r>
      <w:r>
        <w:rPr>
          <w:spacing w:val="-3"/>
        </w:rPr>
        <w:t xml:space="preserve"> </w:t>
      </w:r>
      <w:r>
        <w:t>the</w:t>
      </w:r>
      <w:r>
        <w:rPr>
          <w:spacing w:val="-3"/>
        </w:rPr>
        <w:t xml:space="preserve"> </w:t>
      </w:r>
      <w:r>
        <w:t>purpose</w:t>
      </w:r>
      <w:r>
        <w:rPr>
          <w:spacing w:val="-3"/>
        </w:rPr>
        <w:t xml:space="preserve"> </w:t>
      </w:r>
      <w:r>
        <w:t>of</w:t>
      </w:r>
      <w:r>
        <w:rPr>
          <w:spacing w:val="-2"/>
        </w:rPr>
        <w:t xml:space="preserve"> </w:t>
      </w:r>
      <w:r>
        <w:t>applying</w:t>
      </w:r>
      <w:r>
        <w:rPr>
          <w:spacing w:val="-5"/>
        </w:rPr>
        <w:t xml:space="preserve"> </w:t>
      </w:r>
      <w:r>
        <w:t>the</w:t>
      </w:r>
      <w:r>
        <w:rPr>
          <w:spacing w:val="-2"/>
        </w:rPr>
        <w:t xml:space="preserve"> </w:t>
      </w:r>
      <w:r>
        <w:t>prohibitions</w:t>
      </w:r>
      <w:r>
        <w:rPr>
          <w:spacing w:val="-2"/>
        </w:rPr>
        <w:t xml:space="preserve"> </w:t>
      </w:r>
      <w:r>
        <w:t>contained</w:t>
      </w:r>
      <w:r>
        <w:rPr>
          <w:spacing w:val="-2"/>
        </w:rPr>
        <w:t xml:space="preserve"> </w:t>
      </w:r>
      <w:r>
        <w:t>in</w:t>
      </w:r>
      <w:r>
        <w:rPr>
          <w:spacing w:val="-2"/>
        </w:rPr>
        <w:t xml:space="preserve"> </w:t>
      </w:r>
      <w:r>
        <w:t>Article</w:t>
      </w:r>
      <w:r>
        <w:rPr>
          <w:spacing w:val="-2"/>
        </w:rPr>
        <w:t xml:space="preserve"> </w:t>
      </w:r>
      <w:r>
        <w:t>5n,</w:t>
      </w:r>
      <w:r>
        <w:rPr>
          <w:spacing w:val="-2"/>
        </w:rPr>
        <w:t xml:space="preserve"> </w:t>
      </w:r>
      <w:r>
        <w:t>it</w:t>
      </w:r>
      <w:r>
        <w:rPr>
          <w:spacing w:val="-2"/>
        </w:rPr>
        <w:t xml:space="preserve"> </w:t>
      </w:r>
      <w:r>
        <w:t>is</w:t>
      </w:r>
      <w:r>
        <w:rPr>
          <w:spacing w:val="-2"/>
        </w:rPr>
        <w:t xml:space="preserve"> </w:t>
      </w:r>
      <w:r>
        <w:t>not</w:t>
      </w:r>
      <w:r>
        <w:rPr>
          <w:spacing w:val="-2"/>
        </w:rPr>
        <w:t xml:space="preserve"> </w:t>
      </w:r>
      <w:r>
        <w:t xml:space="preserve">relevant that the EU established company is tax resident (also) in Russia. However, Article 5n prohibits both the direct and the indirect provision of the restricted services to entities established in Russia. As a result, it is possible to provide those services to the EU subsidiary of a Russian company, </w:t>
      </w:r>
      <w:proofErr w:type="gramStart"/>
      <w:r>
        <w:t>provided that</w:t>
      </w:r>
      <w:proofErr w:type="gramEnd"/>
      <w:r>
        <w:t xml:space="preserve"> they are not actually for the benefit of the company established in</w:t>
      </w:r>
      <w:r>
        <w:rPr>
          <w:spacing w:val="40"/>
        </w:rPr>
        <w:t xml:space="preserve"> </w:t>
      </w:r>
      <w:r>
        <w:rPr>
          <w:spacing w:val="-2"/>
        </w:rPr>
        <w:t>Russia.</w:t>
      </w:r>
    </w:p>
    <w:p w14:paraId="6B662836" w14:textId="77777777" w:rsidR="00C353D9" w:rsidRDefault="00C353D9" w:rsidP="0080572F">
      <w:pPr>
        <w:pStyle w:val="Brdtekst"/>
        <w:rPr>
          <w:sz w:val="20"/>
        </w:rPr>
      </w:pPr>
    </w:p>
    <w:p w14:paraId="49217EC7" w14:textId="77777777" w:rsidR="00C353D9" w:rsidRDefault="00CB0BB9" w:rsidP="0080572F">
      <w:pPr>
        <w:pStyle w:val="Brdtekst"/>
        <w:ind w:left="1300" w:right="1061"/>
        <w:jc w:val="both"/>
      </w:pPr>
      <w:r>
        <w:t>On the contrary, it is prohibited to provide restricted services to the EU branches of Russian companies because they do not have legal personality and are considered as entities established</w:t>
      </w:r>
      <w:r>
        <w:rPr>
          <w:spacing w:val="40"/>
        </w:rPr>
        <w:t xml:space="preserve"> </w:t>
      </w:r>
      <w:r>
        <w:t>in Russia.</w:t>
      </w:r>
    </w:p>
    <w:p w14:paraId="25096625" w14:textId="77777777" w:rsidR="00C353D9" w:rsidRDefault="00C353D9" w:rsidP="0080572F">
      <w:pPr>
        <w:pStyle w:val="Brdtekst"/>
        <w:rPr>
          <w:sz w:val="20"/>
        </w:rPr>
      </w:pPr>
    </w:p>
    <w:p w14:paraId="74A068B6" w14:textId="35FFD363" w:rsidR="00C353D9" w:rsidRDefault="00CB0BB9" w:rsidP="0080572F">
      <w:pPr>
        <w:pStyle w:val="Brdtekst"/>
        <w:ind w:left="1300" w:right="1066"/>
        <w:jc w:val="both"/>
      </w:pPr>
      <w:r>
        <w:t xml:space="preserve">It must be ensured that the rules described above are not used </w:t>
      </w:r>
      <w:proofErr w:type="gramStart"/>
      <w:r>
        <w:t>as a means to</w:t>
      </w:r>
      <w:proofErr w:type="gramEnd"/>
      <w:r>
        <w:t xml:space="preserve"> circumvent the application of the EU restrictive measures.</w:t>
      </w:r>
    </w:p>
    <w:p w14:paraId="48DE1510" w14:textId="77777777" w:rsidR="00C353D9" w:rsidRDefault="00C353D9" w:rsidP="0080572F">
      <w:pPr>
        <w:pStyle w:val="Brdtekst"/>
        <w:rPr>
          <w:sz w:val="31"/>
        </w:rPr>
      </w:pPr>
    </w:p>
    <w:p w14:paraId="0ADAE5E6" w14:textId="77777777" w:rsidR="00C353D9" w:rsidRDefault="00CB0BB9" w:rsidP="0080572F">
      <w:pPr>
        <w:pStyle w:val="Overskrift4"/>
        <w:numPr>
          <w:ilvl w:val="0"/>
          <w:numId w:val="2"/>
        </w:numPr>
        <w:tabs>
          <w:tab w:val="left" w:pos="2018"/>
        </w:tabs>
        <w:ind w:left="2018" w:right="1055"/>
        <w:jc w:val="both"/>
      </w:pPr>
      <w:r>
        <w:t>Does the exemption under Article 5n(7) apply only when the Russian entity</w:t>
      </w:r>
      <w:r>
        <w:rPr>
          <w:spacing w:val="40"/>
        </w:rPr>
        <w:t xml:space="preserve"> </w:t>
      </w:r>
      <w:r>
        <w:t xml:space="preserve">receiving the services is owned or controlled </w:t>
      </w:r>
      <w:r>
        <w:rPr>
          <w:u w:val="single"/>
        </w:rPr>
        <w:t>exclusively</w:t>
      </w:r>
      <w:r>
        <w:t xml:space="preserve"> by legal persons, entities or bodies incorporated or constituted under the law of a Member State, a country member</w:t>
      </w:r>
      <w:r>
        <w:rPr>
          <w:spacing w:val="-1"/>
        </w:rPr>
        <w:t xml:space="preserve"> </w:t>
      </w:r>
      <w:r>
        <w:t>of</w:t>
      </w:r>
      <w:r>
        <w:rPr>
          <w:spacing w:val="-1"/>
        </w:rPr>
        <w:t xml:space="preserve"> </w:t>
      </w:r>
      <w:r>
        <w:t>the</w:t>
      </w:r>
      <w:r>
        <w:rPr>
          <w:spacing w:val="-3"/>
        </w:rPr>
        <w:t xml:space="preserve"> </w:t>
      </w:r>
      <w:r>
        <w:t>European</w:t>
      </w:r>
      <w:r>
        <w:rPr>
          <w:spacing w:val="-2"/>
        </w:rPr>
        <w:t xml:space="preserve"> </w:t>
      </w:r>
      <w:r>
        <w:t>Economic Area, Switzerland</w:t>
      </w:r>
      <w:r>
        <w:rPr>
          <w:spacing w:val="-2"/>
        </w:rPr>
        <w:t xml:space="preserve"> </w:t>
      </w:r>
      <w:r>
        <w:t>or</w:t>
      </w:r>
      <w:r>
        <w:rPr>
          <w:spacing w:val="-3"/>
        </w:rPr>
        <w:t xml:space="preserve"> </w:t>
      </w:r>
      <w:r>
        <w:t>a partner</w:t>
      </w:r>
      <w:r>
        <w:rPr>
          <w:spacing w:val="-1"/>
        </w:rPr>
        <w:t xml:space="preserve"> </w:t>
      </w:r>
      <w:r>
        <w:t>country as</w:t>
      </w:r>
      <w:r>
        <w:rPr>
          <w:spacing w:val="-2"/>
        </w:rPr>
        <w:t xml:space="preserve"> </w:t>
      </w:r>
      <w:r>
        <w:t>listed in Annex VIII?</w:t>
      </w:r>
    </w:p>
    <w:p w14:paraId="0AB26F4A" w14:textId="77777777" w:rsidR="00C353D9" w:rsidRDefault="00CB0BB9" w:rsidP="0080572F">
      <w:pPr>
        <w:ind w:left="2020"/>
        <w:rPr>
          <w:i/>
          <w:sz w:val="24"/>
        </w:rPr>
      </w:pPr>
      <w:r>
        <w:rPr>
          <w:i/>
          <w:sz w:val="24"/>
        </w:rPr>
        <w:t>Last</w:t>
      </w:r>
      <w:r>
        <w:rPr>
          <w:i/>
          <w:spacing w:val="-4"/>
          <w:sz w:val="24"/>
        </w:rPr>
        <w:t xml:space="preserve"> </w:t>
      </w:r>
      <w:r>
        <w:rPr>
          <w:i/>
          <w:sz w:val="24"/>
        </w:rPr>
        <w:t>update:</w:t>
      </w:r>
      <w:r>
        <w:rPr>
          <w:i/>
          <w:spacing w:val="-6"/>
          <w:sz w:val="24"/>
        </w:rPr>
        <w:t xml:space="preserve"> </w:t>
      </w:r>
      <w:r>
        <w:rPr>
          <w:i/>
          <w:sz w:val="24"/>
        </w:rPr>
        <w:t>21</w:t>
      </w:r>
      <w:r>
        <w:rPr>
          <w:i/>
          <w:spacing w:val="-4"/>
          <w:sz w:val="24"/>
        </w:rPr>
        <w:t xml:space="preserve"> </w:t>
      </w:r>
      <w:r>
        <w:rPr>
          <w:i/>
          <w:sz w:val="24"/>
        </w:rPr>
        <w:t>December</w:t>
      </w:r>
      <w:r>
        <w:rPr>
          <w:i/>
          <w:spacing w:val="-3"/>
          <w:sz w:val="24"/>
        </w:rPr>
        <w:t xml:space="preserve"> </w:t>
      </w:r>
      <w:r>
        <w:rPr>
          <w:i/>
          <w:spacing w:val="-4"/>
          <w:sz w:val="24"/>
        </w:rPr>
        <w:t>2022</w:t>
      </w:r>
    </w:p>
    <w:p w14:paraId="0F0DD085" w14:textId="77777777" w:rsidR="0012788A" w:rsidRDefault="0012788A" w:rsidP="0080572F">
      <w:pPr>
        <w:pStyle w:val="Brdtekst"/>
        <w:ind w:left="1300" w:right="1064"/>
        <w:jc w:val="both"/>
      </w:pPr>
    </w:p>
    <w:p w14:paraId="7079050E" w14:textId="67B11209" w:rsidR="00C353D9" w:rsidRDefault="00CB0BB9" w:rsidP="0080572F">
      <w:pPr>
        <w:pStyle w:val="Brdtekst"/>
        <w:ind w:left="1300" w:right="1064"/>
        <w:jc w:val="both"/>
      </w:pPr>
      <w:r>
        <w:t>No, it is sufficient that the Russian entity</w:t>
      </w:r>
      <w:r>
        <w:rPr>
          <w:spacing w:val="-3"/>
        </w:rPr>
        <w:t xml:space="preserve"> </w:t>
      </w:r>
      <w:r>
        <w:t>is at least partly</w:t>
      </w:r>
      <w:r>
        <w:rPr>
          <w:spacing w:val="-3"/>
        </w:rPr>
        <w:t xml:space="preserve"> </w:t>
      </w:r>
      <w:r>
        <w:t>owned or controlled by a legal person, entity</w:t>
      </w:r>
      <w:r>
        <w:rPr>
          <w:spacing w:val="-4"/>
        </w:rPr>
        <w:t xml:space="preserve"> </w:t>
      </w:r>
      <w:r>
        <w:t>or body</w:t>
      </w:r>
      <w:r>
        <w:rPr>
          <w:spacing w:val="-4"/>
        </w:rPr>
        <w:t xml:space="preserve"> </w:t>
      </w:r>
      <w:r>
        <w:t>incorporated or constituted under the law of a Member</w:t>
      </w:r>
      <w:r>
        <w:rPr>
          <w:spacing w:val="-1"/>
        </w:rPr>
        <w:t xml:space="preserve"> </w:t>
      </w:r>
      <w:r>
        <w:t>State, a country</w:t>
      </w:r>
      <w:r>
        <w:rPr>
          <w:spacing w:val="-4"/>
        </w:rPr>
        <w:t xml:space="preserve"> </w:t>
      </w:r>
      <w:r>
        <w:t xml:space="preserve">member of </w:t>
      </w:r>
      <w:r>
        <w:lastRenderedPageBreak/>
        <w:t>the European Economic Area, Switzerland or a partner country as listed in Annex VIII.</w:t>
      </w:r>
    </w:p>
    <w:p w14:paraId="6DC3CC04" w14:textId="77777777" w:rsidR="00C353D9" w:rsidRDefault="00CB0BB9" w:rsidP="0080572F">
      <w:pPr>
        <w:pStyle w:val="Brdtekst"/>
        <w:ind w:left="1300" w:right="1058"/>
        <w:jc w:val="both"/>
      </w:pPr>
      <w:r>
        <w:t>The exemption under Article 5n(7) may for instance apply when a Russian company is jointly controlled by an EU company and a company that is neither from the EU nor from a partner country as listed in Annex VIII.</w:t>
      </w:r>
    </w:p>
    <w:p w14:paraId="0B769EE1" w14:textId="77777777" w:rsidR="00C353D9" w:rsidRDefault="00C353D9" w:rsidP="0080572F">
      <w:pPr>
        <w:pStyle w:val="Brdtekst"/>
        <w:rPr>
          <w:sz w:val="31"/>
        </w:rPr>
      </w:pPr>
    </w:p>
    <w:p w14:paraId="60B9E717" w14:textId="77777777" w:rsidR="00C353D9" w:rsidRDefault="00CB0BB9" w:rsidP="0080572F">
      <w:pPr>
        <w:pStyle w:val="Overskrift4"/>
        <w:numPr>
          <w:ilvl w:val="0"/>
          <w:numId w:val="2"/>
        </w:numPr>
        <w:tabs>
          <w:tab w:val="left" w:pos="2018"/>
        </w:tabs>
        <w:ind w:left="2018" w:right="1057"/>
        <w:jc w:val="both"/>
      </w:pPr>
      <w:r>
        <w:t>Does the exemption under Article 5</w:t>
      </w:r>
      <w:proofErr w:type="gramStart"/>
      <w:r>
        <w:t>n(</w:t>
      </w:r>
      <w:proofErr w:type="gramEnd"/>
      <w:r>
        <w:t>7) of Regulation 833/2014 apply if the legal persons, entities or bodies established in Russia</w:t>
      </w:r>
      <w:r>
        <w:rPr>
          <w:spacing w:val="-1"/>
        </w:rPr>
        <w:t xml:space="preserve"> </w:t>
      </w:r>
      <w:r>
        <w:t xml:space="preserve">are </w:t>
      </w:r>
      <w:r>
        <w:rPr>
          <w:u w:val="single"/>
        </w:rPr>
        <w:t xml:space="preserve">indirectly </w:t>
      </w:r>
      <w:r>
        <w:t xml:space="preserve">owned by, or solely or jointly controlled by, a legal person, entity or body which is incorporated or constituted under the law of a Member State, the EEA, Switzerland or a partner </w:t>
      </w:r>
      <w:r>
        <w:rPr>
          <w:spacing w:val="-2"/>
        </w:rPr>
        <w:t>country?</w:t>
      </w:r>
    </w:p>
    <w:p w14:paraId="56E356E3" w14:textId="77777777" w:rsidR="00C353D9" w:rsidRDefault="00CB0BB9" w:rsidP="0080572F">
      <w:pPr>
        <w:ind w:left="2020"/>
        <w:jc w:val="both"/>
        <w:rPr>
          <w:i/>
          <w:sz w:val="24"/>
        </w:rPr>
      </w:pPr>
      <w:r>
        <w:rPr>
          <w:i/>
          <w:sz w:val="24"/>
        </w:rPr>
        <w:t>Last</w:t>
      </w:r>
      <w:r>
        <w:rPr>
          <w:i/>
          <w:spacing w:val="-4"/>
          <w:sz w:val="24"/>
        </w:rPr>
        <w:t xml:space="preserve"> </w:t>
      </w:r>
      <w:r>
        <w:rPr>
          <w:i/>
          <w:sz w:val="24"/>
        </w:rPr>
        <w:t>update:</w:t>
      </w:r>
      <w:r>
        <w:rPr>
          <w:i/>
          <w:spacing w:val="-6"/>
          <w:sz w:val="24"/>
        </w:rPr>
        <w:t xml:space="preserve"> </w:t>
      </w:r>
      <w:r>
        <w:rPr>
          <w:i/>
          <w:sz w:val="24"/>
        </w:rPr>
        <w:t>21</w:t>
      </w:r>
      <w:r>
        <w:rPr>
          <w:i/>
          <w:spacing w:val="-4"/>
          <w:sz w:val="24"/>
        </w:rPr>
        <w:t xml:space="preserve"> </w:t>
      </w:r>
      <w:r>
        <w:rPr>
          <w:i/>
          <w:sz w:val="24"/>
        </w:rPr>
        <w:t>December</w:t>
      </w:r>
      <w:r>
        <w:rPr>
          <w:i/>
          <w:spacing w:val="-3"/>
          <w:sz w:val="24"/>
        </w:rPr>
        <w:t xml:space="preserve"> </w:t>
      </w:r>
      <w:r>
        <w:rPr>
          <w:i/>
          <w:spacing w:val="-4"/>
          <w:sz w:val="24"/>
        </w:rPr>
        <w:t>2022</w:t>
      </w:r>
    </w:p>
    <w:p w14:paraId="6A893421" w14:textId="77777777" w:rsidR="00C353D9" w:rsidRDefault="00C353D9" w:rsidP="0080572F">
      <w:pPr>
        <w:pStyle w:val="Brdtekst"/>
        <w:rPr>
          <w:i/>
          <w:sz w:val="26"/>
        </w:rPr>
      </w:pPr>
    </w:p>
    <w:p w14:paraId="2CA1C4E2" w14:textId="77777777" w:rsidR="00C353D9" w:rsidRDefault="00CB0BB9" w:rsidP="0080572F">
      <w:pPr>
        <w:pStyle w:val="Brdtekst"/>
        <w:ind w:left="1300" w:right="1059"/>
        <w:jc w:val="both"/>
      </w:pPr>
      <w:r>
        <w:t>The exemption under Article 5n(7) applies when the provision of services is intended for the exclusive use of entities established in Russia that are ultimately owned or controlled by an</w:t>
      </w:r>
      <w:r>
        <w:rPr>
          <w:spacing w:val="40"/>
        </w:rPr>
        <w:t xml:space="preserve"> </w:t>
      </w:r>
      <w:r>
        <w:t>entity from a country of the EU or EEA, from Switzerland or from one of the listed partner countries (U.S., Japan, UK, South Korea).</w:t>
      </w:r>
    </w:p>
    <w:p w14:paraId="550AE559" w14:textId="77777777" w:rsidR="00C353D9" w:rsidRDefault="00C353D9" w:rsidP="0080572F">
      <w:pPr>
        <w:pStyle w:val="Brdtekst"/>
        <w:rPr>
          <w:sz w:val="20"/>
        </w:rPr>
      </w:pPr>
    </w:p>
    <w:p w14:paraId="1E0D599B" w14:textId="77777777" w:rsidR="00C353D9" w:rsidRDefault="00CB0BB9" w:rsidP="0080572F">
      <w:pPr>
        <w:pStyle w:val="Brdtekst"/>
        <w:ind w:left="1300"/>
        <w:jc w:val="both"/>
      </w:pPr>
      <w:r>
        <w:t>In</w:t>
      </w:r>
      <w:r>
        <w:rPr>
          <w:spacing w:val="-3"/>
        </w:rPr>
        <w:t xml:space="preserve"> </w:t>
      </w:r>
      <w:r>
        <w:t>view</w:t>
      </w:r>
      <w:r>
        <w:rPr>
          <w:spacing w:val="-3"/>
        </w:rPr>
        <w:t xml:space="preserve"> </w:t>
      </w:r>
      <w:r>
        <w:t>of</w:t>
      </w:r>
      <w:r>
        <w:rPr>
          <w:spacing w:val="-4"/>
        </w:rPr>
        <w:t xml:space="preserve"> </w:t>
      </w:r>
      <w:r>
        <w:t>the</w:t>
      </w:r>
      <w:r>
        <w:rPr>
          <w:spacing w:val="-2"/>
        </w:rPr>
        <w:t xml:space="preserve"> above:</w:t>
      </w:r>
    </w:p>
    <w:p w14:paraId="013353B9" w14:textId="77777777" w:rsidR="00C353D9" w:rsidRDefault="00C353D9" w:rsidP="0080572F">
      <w:pPr>
        <w:pStyle w:val="Brdtekst"/>
        <w:rPr>
          <w:sz w:val="20"/>
        </w:rPr>
      </w:pPr>
    </w:p>
    <w:p w14:paraId="291F8D77" w14:textId="77777777" w:rsidR="00C353D9" w:rsidRDefault="00CB0BB9" w:rsidP="0080572F">
      <w:pPr>
        <w:pStyle w:val="Listeavsnitt"/>
        <w:numPr>
          <w:ilvl w:val="1"/>
          <w:numId w:val="3"/>
        </w:numPr>
        <w:tabs>
          <w:tab w:val="left" w:pos="2021"/>
        </w:tabs>
        <w:ind w:right="1057"/>
        <w:rPr>
          <w:sz w:val="24"/>
        </w:rPr>
      </w:pPr>
      <w:r>
        <w:rPr>
          <w:sz w:val="24"/>
        </w:rPr>
        <w:t>the exemption applies if for example the Russian entity receiving the services is owned</w:t>
      </w:r>
      <w:r>
        <w:rPr>
          <w:spacing w:val="40"/>
          <w:sz w:val="24"/>
        </w:rPr>
        <w:t xml:space="preserve"> </w:t>
      </w:r>
      <w:r>
        <w:rPr>
          <w:sz w:val="24"/>
        </w:rPr>
        <w:t xml:space="preserve">by an entity (which is neither Russian nor from the EU, EEA, Switzerland or partner country as listed in Annex VIII), which is in turn ultimately owned or controlled by a company from the EU, EEA, Switzerland or partner country as listed in Annex </w:t>
      </w:r>
      <w:proofErr w:type="gramStart"/>
      <w:r>
        <w:rPr>
          <w:sz w:val="24"/>
        </w:rPr>
        <w:t>VIII;</w:t>
      </w:r>
      <w:proofErr w:type="gramEnd"/>
    </w:p>
    <w:p w14:paraId="3A82DCFB" w14:textId="77777777" w:rsidR="00C353D9" w:rsidRDefault="00C353D9" w:rsidP="0080572F">
      <w:pPr>
        <w:pStyle w:val="Brdtekst"/>
        <w:rPr>
          <w:sz w:val="20"/>
        </w:rPr>
      </w:pPr>
    </w:p>
    <w:p w14:paraId="49646ADA" w14:textId="6CE23291" w:rsidR="00C353D9" w:rsidRDefault="00CB0BB9" w:rsidP="0080572F">
      <w:pPr>
        <w:pStyle w:val="Listeavsnitt"/>
        <w:numPr>
          <w:ilvl w:val="1"/>
          <w:numId w:val="3"/>
        </w:numPr>
        <w:tabs>
          <w:tab w:val="left" w:pos="2021"/>
        </w:tabs>
        <w:ind w:right="1056"/>
        <w:rPr>
          <w:sz w:val="24"/>
        </w:rPr>
      </w:pPr>
      <w:r>
        <w:rPr>
          <w:sz w:val="24"/>
        </w:rPr>
        <w:t xml:space="preserve">the exemption does not apply if for example the Russian entity receiving the services is owned or controlled by a company from the EU, EEA, </w:t>
      </w:r>
      <w:proofErr w:type="gramStart"/>
      <w:r>
        <w:rPr>
          <w:sz w:val="24"/>
        </w:rPr>
        <w:t>Switzerland</w:t>
      </w:r>
      <w:proofErr w:type="gramEnd"/>
      <w:r>
        <w:rPr>
          <w:sz w:val="24"/>
        </w:rPr>
        <w:t xml:space="preserve"> or partner country as listed in Annex VIII, which is in turn owned or controlled by a Russian company or by a company from another jurisdiction (a company not from the EU, EEA, Switzerland or partner country as listed in Annex VIII).</w:t>
      </w:r>
    </w:p>
    <w:p w14:paraId="3CBAC3D6" w14:textId="77777777" w:rsidR="0080572F" w:rsidRPr="0080572F" w:rsidRDefault="0080572F" w:rsidP="0080572F">
      <w:pPr>
        <w:tabs>
          <w:tab w:val="left" w:pos="2021"/>
        </w:tabs>
        <w:ind w:right="1056"/>
        <w:rPr>
          <w:sz w:val="24"/>
        </w:rPr>
      </w:pPr>
    </w:p>
    <w:p w14:paraId="2C64114D" w14:textId="38D2A05A" w:rsidR="00C353D9" w:rsidRDefault="00CB0BB9" w:rsidP="0080572F">
      <w:pPr>
        <w:pStyle w:val="Brdtekst"/>
        <w:ind w:left="1300" w:right="1056"/>
        <w:jc w:val="both"/>
      </w:pPr>
      <w:r>
        <w:t xml:space="preserve">It must be ensured that the rules outlined above are not used </w:t>
      </w:r>
      <w:proofErr w:type="gramStart"/>
      <w:r>
        <w:t>as a means to</w:t>
      </w:r>
      <w:proofErr w:type="gramEnd"/>
      <w:r>
        <w:t xml:space="preserve"> circumvent the application of the EU restrictive measures.</w:t>
      </w:r>
    </w:p>
    <w:p w14:paraId="15F8843A" w14:textId="67D1DBF7" w:rsidR="00C353D9" w:rsidRDefault="00C353D9" w:rsidP="0080572F">
      <w:pPr>
        <w:pStyle w:val="Brdtekst"/>
        <w:rPr>
          <w:sz w:val="21"/>
        </w:rPr>
      </w:pPr>
    </w:p>
    <w:p w14:paraId="78F08F09" w14:textId="77777777" w:rsidR="0080572F" w:rsidRDefault="0080572F" w:rsidP="0080572F">
      <w:pPr>
        <w:pStyle w:val="Brdtekst"/>
        <w:rPr>
          <w:sz w:val="21"/>
        </w:rPr>
      </w:pPr>
    </w:p>
    <w:p w14:paraId="79F562F5" w14:textId="77777777" w:rsidR="00C353D9" w:rsidRDefault="00CB0BB9" w:rsidP="0080572F">
      <w:pPr>
        <w:pStyle w:val="Overskrift4"/>
        <w:numPr>
          <w:ilvl w:val="0"/>
          <w:numId w:val="2"/>
        </w:numPr>
        <w:tabs>
          <w:tab w:val="left" w:pos="2018"/>
        </w:tabs>
        <w:ind w:left="2018" w:right="1060"/>
        <w:jc w:val="both"/>
      </w:pPr>
      <w:r>
        <w:t>Does the exemption under Article 5n(7) apply when the Russian legal person is owned or controlled by a natural person who is the citizen of a Member State, of a country member of the European Economic Area, of Switzerland or of a partner country as listed in Annex VIII?</w:t>
      </w:r>
    </w:p>
    <w:p w14:paraId="55E2528E" w14:textId="77777777" w:rsidR="00C353D9" w:rsidRDefault="00CB0BB9" w:rsidP="0080572F">
      <w:pPr>
        <w:ind w:left="2020"/>
        <w:jc w:val="both"/>
        <w:rPr>
          <w:i/>
          <w:sz w:val="24"/>
        </w:rPr>
      </w:pPr>
      <w:r>
        <w:rPr>
          <w:i/>
          <w:sz w:val="24"/>
        </w:rPr>
        <w:t>Last</w:t>
      </w:r>
      <w:r>
        <w:rPr>
          <w:i/>
          <w:spacing w:val="-4"/>
          <w:sz w:val="24"/>
        </w:rPr>
        <w:t xml:space="preserve"> </w:t>
      </w:r>
      <w:r>
        <w:rPr>
          <w:i/>
          <w:sz w:val="24"/>
        </w:rPr>
        <w:t>update:</w:t>
      </w:r>
      <w:r>
        <w:rPr>
          <w:i/>
          <w:spacing w:val="-6"/>
          <w:sz w:val="24"/>
        </w:rPr>
        <w:t xml:space="preserve"> </w:t>
      </w:r>
      <w:r>
        <w:rPr>
          <w:i/>
          <w:sz w:val="24"/>
        </w:rPr>
        <w:t>21</w:t>
      </w:r>
      <w:r>
        <w:rPr>
          <w:i/>
          <w:spacing w:val="-4"/>
          <w:sz w:val="24"/>
        </w:rPr>
        <w:t xml:space="preserve"> </w:t>
      </w:r>
      <w:r>
        <w:rPr>
          <w:i/>
          <w:sz w:val="24"/>
        </w:rPr>
        <w:t>December</w:t>
      </w:r>
      <w:r>
        <w:rPr>
          <w:i/>
          <w:spacing w:val="-3"/>
          <w:sz w:val="24"/>
        </w:rPr>
        <w:t xml:space="preserve"> </w:t>
      </w:r>
      <w:r>
        <w:rPr>
          <w:i/>
          <w:spacing w:val="-4"/>
          <w:sz w:val="24"/>
        </w:rPr>
        <w:t>2022</w:t>
      </w:r>
    </w:p>
    <w:p w14:paraId="6685EDAC" w14:textId="77777777" w:rsidR="00C353D9" w:rsidRDefault="00C353D9" w:rsidP="0080572F">
      <w:pPr>
        <w:pStyle w:val="Brdtekst"/>
        <w:rPr>
          <w:i/>
          <w:sz w:val="20"/>
        </w:rPr>
      </w:pPr>
    </w:p>
    <w:p w14:paraId="3AFBC264" w14:textId="77777777" w:rsidR="00C353D9" w:rsidRDefault="00CB0BB9" w:rsidP="0080572F">
      <w:pPr>
        <w:pStyle w:val="Brdtekst"/>
        <w:ind w:left="1300" w:right="1057"/>
        <w:jc w:val="both"/>
      </w:pPr>
      <w:r>
        <w:t>No. The exemption under Article 5n(7) is meant to apply only to subsidiaries of EU companies (or of companies incorporated in EEA, Switzerland or a partner country as listed in Annex VIII). It does not apply to services provided to Russian companies owned or controlled by individuals, including when those individuals are from the EU, EEA, Switzerland or from one of the partner countries as listed in Annex VIII.</w:t>
      </w:r>
    </w:p>
    <w:p w14:paraId="65137458" w14:textId="3FAC3339" w:rsidR="0012788A" w:rsidRDefault="0012788A" w:rsidP="0080572F">
      <w:pPr>
        <w:pStyle w:val="Overskrift4"/>
        <w:tabs>
          <w:tab w:val="left" w:pos="2018"/>
        </w:tabs>
        <w:ind w:left="2018" w:right="1065" w:firstLine="0"/>
        <w:jc w:val="right"/>
      </w:pPr>
    </w:p>
    <w:p w14:paraId="4C35DB5C" w14:textId="492D4777" w:rsidR="0080572F" w:rsidRDefault="0080572F" w:rsidP="0080572F">
      <w:pPr>
        <w:pStyle w:val="Overskrift4"/>
        <w:tabs>
          <w:tab w:val="left" w:pos="2018"/>
        </w:tabs>
        <w:ind w:left="2018" w:right="1065" w:firstLine="0"/>
        <w:jc w:val="right"/>
      </w:pPr>
    </w:p>
    <w:p w14:paraId="691B8169" w14:textId="5F408989" w:rsidR="0080572F" w:rsidRDefault="0080572F" w:rsidP="0080572F">
      <w:pPr>
        <w:pStyle w:val="Overskrift4"/>
        <w:tabs>
          <w:tab w:val="left" w:pos="2018"/>
        </w:tabs>
        <w:ind w:left="2018" w:right="1065" w:firstLine="0"/>
        <w:jc w:val="right"/>
      </w:pPr>
    </w:p>
    <w:p w14:paraId="49E9384B" w14:textId="77777777" w:rsidR="0080572F" w:rsidRDefault="0080572F" w:rsidP="0080572F">
      <w:pPr>
        <w:pStyle w:val="Overskrift4"/>
        <w:tabs>
          <w:tab w:val="left" w:pos="2018"/>
        </w:tabs>
        <w:ind w:left="2018" w:right="1065" w:firstLine="0"/>
        <w:jc w:val="right"/>
      </w:pPr>
    </w:p>
    <w:p w14:paraId="008062D1" w14:textId="20052B5A" w:rsidR="00C353D9" w:rsidRDefault="00CB0BB9" w:rsidP="0080572F">
      <w:pPr>
        <w:pStyle w:val="Overskrift4"/>
        <w:numPr>
          <w:ilvl w:val="0"/>
          <w:numId w:val="2"/>
        </w:numPr>
        <w:tabs>
          <w:tab w:val="left" w:pos="2018"/>
        </w:tabs>
        <w:ind w:left="2018" w:right="1065"/>
        <w:jc w:val="both"/>
      </w:pPr>
      <w:r>
        <w:t>Do the prohibitions in Article 5n restrict the possibility to provide the relevant services to Russian entities controlled by foreign companies not being from the EU, EEA, Switzerland or from one of the partner countries as listed in Annex VIII?</w:t>
      </w:r>
    </w:p>
    <w:p w14:paraId="585B9AC1" w14:textId="77777777" w:rsidR="00C353D9" w:rsidRDefault="00CB0BB9" w:rsidP="0080572F">
      <w:pPr>
        <w:ind w:left="2020"/>
        <w:jc w:val="both"/>
        <w:rPr>
          <w:i/>
          <w:sz w:val="24"/>
        </w:rPr>
      </w:pPr>
      <w:r>
        <w:rPr>
          <w:i/>
          <w:sz w:val="24"/>
        </w:rPr>
        <w:t>Last</w:t>
      </w:r>
      <w:r>
        <w:rPr>
          <w:i/>
          <w:spacing w:val="-4"/>
          <w:sz w:val="24"/>
        </w:rPr>
        <w:t xml:space="preserve"> </w:t>
      </w:r>
      <w:r>
        <w:rPr>
          <w:i/>
          <w:sz w:val="24"/>
        </w:rPr>
        <w:t>update:</w:t>
      </w:r>
      <w:r>
        <w:rPr>
          <w:i/>
          <w:spacing w:val="-6"/>
          <w:sz w:val="24"/>
        </w:rPr>
        <w:t xml:space="preserve"> </w:t>
      </w:r>
      <w:r>
        <w:rPr>
          <w:i/>
          <w:sz w:val="24"/>
        </w:rPr>
        <w:t>21</w:t>
      </w:r>
      <w:r>
        <w:rPr>
          <w:i/>
          <w:spacing w:val="-4"/>
          <w:sz w:val="24"/>
        </w:rPr>
        <w:t xml:space="preserve"> </w:t>
      </w:r>
      <w:r>
        <w:rPr>
          <w:i/>
          <w:sz w:val="24"/>
        </w:rPr>
        <w:t>December</w:t>
      </w:r>
      <w:r>
        <w:rPr>
          <w:i/>
          <w:spacing w:val="-3"/>
          <w:sz w:val="24"/>
        </w:rPr>
        <w:t xml:space="preserve"> </w:t>
      </w:r>
      <w:r>
        <w:rPr>
          <w:i/>
          <w:spacing w:val="-4"/>
          <w:sz w:val="24"/>
        </w:rPr>
        <w:t>2022</w:t>
      </w:r>
    </w:p>
    <w:p w14:paraId="4D4CCC1C" w14:textId="77777777" w:rsidR="00C353D9" w:rsidRDefault="00C353D9" w:rsidP="0080572F">
      <w:pPr>
        <w:pStyle w:val="Brdtekst"/>
        <w:rPr>
          <w:i/>
          <w:sz w:val="20"/>
        </w:rPr>
      </w:pPr>
    </w:p>
    <w:p w14:paraId="163F25FE" w14:textId="77777777" w:rsidR="00C353D9" w:rsidRDefault="00CB0BB9" w:rsidP="0080572F">
      <w:pPr>
        <w:pStyle w:val="Brdtekst"/>
        <w:ind w:left="1300" w:right="1062"/>
        <w:jc w:val="both"/>
      </w:pPr>
      <w:r>
        <w:t>Yes. The exemption under Article 5n(7) applies only</w:t>
      </w:r>
      <w:r>
        <w:rPr>
          <w:spacing w:val="-4"/>
        </w:rPr>
        <w:t xml:space="preserve"> </w:t>
      </w:r>
      <w:r>
        <w:t>with respect to entities owned or controlled by EU companies, companies incorporated in the EU, EEA, Switzerland or from one of the partner countries as listed in Annex VIII.</w:t>
      </w:r>
    </w:p>
    <w:p w14:paraId="0FA13042" w14:textId="77777777" w:rsidR="00C353D9" w:rsidRDefault="00C353D9" w:rsidP="0080572F">
      <w:pPr>
        <w:pStyle w:val="Brdtekst"/>
        <w:rPr>
          <w:sz w:val="21"/>
        </w:rPr>
      </w:pPr>
    </w:p>
    <w:p w14:paraId="35C5032F" w14:textId="77777777" w:rsidR="00C353D9" w:rsidRDefault="00CB0BB9" w:rsidP="0080572F">
      <w:pPr>
        <w:pStyle w:val="Overskrift4"/>
        <w:numPr>
          <w:ilvl w:val="0"/>
          <w:numId w:val="2"/>
        </w:numPr>
        <w:tabs>
          <w:tab w:val="left" w:pos="2018"/>
        </w:tabs>
        <w:ind w:left="2018" w:right="1060"/>
        <w:jc w:val="both"/>
      </w:pPr>
      <w:r>
        <w:t>When are legal advisory services indirectly provided for the purposes of Article 5n(2) of the Council Regulation 833/2014?</w:t>
      </w:r>
    </w:p>
    <w:p w14:paraId="6217E62F" w14:textId="77777777" w:rsidR="00C353D9" w:rsidRDefault="00CB0BB9" w:rsidP="0080572F">
      <w:pPr>
        <w:ind w:left="2020"/>
        <w:jc w:val="both"/>
        <w:rPr>
          <w:i/>
          <w:sz w:val="24"/>
        </w:rPr>
      </w:pPr>
      <w:r>
        <w:rPr>
          <w:i/>
          <w:sz w:val="24"/>
        </w:rPr>
        <w:t>Last</w:t>
      </w:r>
      <w:r>
        <w:rPr>
          <w:i/>
          <w:spacing w:val="-4"/>
          <w:sz w:val="24"/>
        </w:rPr>
        <w:t xml:space="preserve"> </w:t>
      </w:r>
      <w:r>
        <w:rPr>
          <w:i/>
          <w:sz w:val="24"/>
        </w:rPr>
        <w:t>update:</w:t>
      </w:r>
      <w:r>
        <w:rPr>
          <w:i/>
          <w:spacing w:val="-6"/>
          <w:sz w:val="24"/>
        </w:rPr>
        <w:t xml:space="preserve"> </w:t>
      </w:r>
      <w:r>
        <w:rPr>
          <w:i/>
          <w:sz w:val="24"/>
        </w:rPr>
        <w:t>21</w:t>
      </w:r>
      <w:r>
        <w:rPr>
          <w:i/>
          <w:spacing w:val="-4"/>
          <w:sz w:val="24"/>
        </w:rPr>
        <w:t xml:space="preserve"> </w:t>
      </w:r>
      <w:r>
        <w:rPr>
          <w:i/>
          <w:sz w:val="24"/>
        </w:rPr>
        <w:t>December</w:t>
      </w:r>
      <w:r>
        <w:rPr>
          <w:i/>
          <w:spacing w:val="-3"/>
          <w:sz w:val="24"/>
        </w:rPr>
        <w:t xml:space="preserve"> </w:t>
      </w:r>
      <w:r>
        <w:rPr>
          <w:i/>
          <w:spacing w:val="-4"/>
          <w:sz w:val="24"/>
        </w:rPr>
        <w:t>2022</w:t>
      </w:r>
    </w:p>
    <w:p w14:paraId="49E6772F" w14:textId="77777777" w:rsidR="00C353D9" w:rsidRDefault="00C353D9" w:rsidP="0080572F">
      <w:pPr>
        <w:pStyle w:val="Brdtekst"/>
        <w:rPr>
          <w:i/>
          <w:sz w:val="20"/>
        </w:rPr>
      </w:pPr>
    </w:p>
    <w:p w14:paraId="2977254F" w14:textId="77777777" w:rsidR="00C353D9" w:rsidRDefault="00CB0BB9" w:rsidP="0080572F">
      <w:pPr>
        <w:pStyle w:val="Brdtekst"/>
        <w:ind w:left="1300" w:right="1053"/>
        <w:jc w:val="both"/>
      </w:pPr>
      <w:r>
        <w:t xml:space="preserve">An indirect provision of legal advisory services is constituted when another operator than the recipient of services is (also) benefitting from them. This could be the case when </w:t>
      </w:r>
      <w:proofErr w:type="gramStart"/>
      <w:r>
        <w:t>e.g.</w:t>
      </w:r>
      <w:proofErr w:type="gramEnd"/>
      <w:r>
        <w:t xml:space="preserve"> an EU subsidiary is receiving legal consultation, which indirectly benefits the Russian parent company. Although a case-by-case assessment is required, certain legal services</w:t>
      </w:r>
      <w:r>
        <w:rPr>
          <w:spacing w:val="-1"/>
        </w:rPr>
        <w:t xml:space="preserve"> </w:t>
      </w:r>
      <w:r>
        <w:t>are more</w:t>
      </w:r>
      <w:r>
        <w:rPr>
          <w:spacing w:val="-2"/>
        </w:rPr>
        <w:t xml:space="preserve"> </w:t>
      </w:r>
      <w:r>
        <w:t>likely</w:t>
      </w:r>
      <w:r>
        <w:rPr>
          <w:spacing w:val="-5"/>
        </w:rPr>
        <w:t xml:space="preserve"> </w:t>
      </w:r>
      <w:r>
        <w:t>than</w:t>
      </w:r>
      <w:r>
        <w:rPr>
          <w:spacing w:val="-1"/>
        </w:rPr>
        <w:t xml:space="preserve"> </w:t>
      </w:r>
      <w:r>
        <w:t xml:space="preserve">others to be (also) for the benefit of the parent company: legal consultation regarding a local issue, </w:t>
      </w:r>
      <w:proofErr w:type="gramStart"/>
      <w:r>
        <w:t>e.g.</w:t>
      </w:r>
      <w:proofErr w:type="gramEnd"/>
      <w:r>
        <w:t xml:space="preserve"> car lease for local staff in a EU Member State, is less likely</w:t>
      </w:r>
      <w:r>
        <w:rPr>
          <w:spacing w:val="-3"/>
        </w:rPr>
        <w:t xml:space="preserve"> </w:t>
      </w:r>
      <w:r>
        <w:t>to constitute an indirect provision of prohibited</w:t>
      </w:r>
      <w:r>
        <w:rPr>
          <w:spacing w:val="11"/>
        </w:rPr>
        <w:t xml:space="preserve"> </w:t>
      </w:r>
      <w:r>
        <w:t>legal</w:t>
      </w:r>
      <w:r>
        <w:rPr>
          <w:spacing w:val="12"/>
        </w:rPr>
        <w:t xml:space="preserve"> </w:t>
      </w:r>
      <w:r>
        <w:t>advisory</w:t>
      </w:r>
      <w:r>
        <w:rPr>
          <w:spacing w:val="9"/>
        </w:rPr>
        <w:t xml:space="preserve"> </w:t>
      </w:r>
      <w:r>
        <w:t>services</w:t>
      </w:r>
      <w:r>
        <w:rPr>
          <w:spacing w:val="14"/>
        </w:rPr>
        <w:t xml:space="preserve"> </w:t>
      </w:r>
      <w:r>
        <w:t>as</w:t>
      </w:r>
      <w:r>
        <w:rPr>
          <w:spacing w:val="12"/>
        </w:rPr>
        <w:t xml:space="preserve"> </w:t>
      </w:r>
      <w:r>
        <w:t>this</w:t>
      </w:r>
      <w:r>
        <w:rPr>
          <w:spacing w:val="12"/>
        </w:rPr>
        <w:t xml:space="preserve"> </w:t>
      </w:r>
      <w:r>
        <w:t>typically</w:t>
      </w:r>
      <w:r>
        <w:rPr>
          <w:spacing w:val="9"/>
        </w:rPr>
        <w:t xml:space="preserve"> </w:t>
      </w:r>
      <w:r>
        <w:t>benefits</w:t>
      </w:r>
      <w:r>
        <w:rPr>
          <w:spacing w:val="12"/>
        </w:rPr>
        <w:t xml:space="preserve"> </w:t>
      </w:r>
      <w:r>
        <w:t>largely</w:t>
      </w:r>
      <w:r>
        <w:rPr>
          <w:spacing w:val="7"/>
        </w:rPr>
        <w:t xml:space="preserve"> </w:t>
      </w:r>
      <w:r>
        <w:t>the</w:t>
      </w:r>
      <w:r>
        <w:rPr>
          <w:spacing w:val="11"/>
        </w:rPr>
        <w:t xml:space="preserve"> </w:t>
      </w:r>
      <w:r>
        <w:t>EU</w:t>
      </w:r>
      <w:r>
        <w:rPr>
          <w:spacing w:val="11"/>
        </w:rPr>
        <w:t xml:space="preserve"> </w:t>
      </w:r>
      <w:r>
        <w:t>subsidiary.</w:t>
      </w:r>
      <w:r>
        <w:rPr>
          <w:spacing w:val="14"/>
        </w:rPr>
        <w:t xml:space="preserve"> </w:t>
      </w:r>
      <w:r>
        <w:rPr>
          <w:spacing w:val="-2"/>
        </w:rPr>
        <w:t>However,</w:t>
      </w:r>
    </w:p>
    <w:p w14:paraId="5ADF1C5E" w14:textId="77777777" w:rsidR="00C353D9" w:rsidRDefault="00CB0BB9" w:rsidP="0080572F">
      <w:pPr>
        <w:pStyle w:val="Brdtekst"/>
        <w:ind w:left="1300"/>
        <w:jc w:val="both"/>
      </w:pPr>
      <w:proofErr w:type="gramStart"/>
      <w:r>
        <w:t>e.g.</w:t>
      </w:r>
      <w:proofErr w:type="gramEnd"/>
      <w:r>
        <w:rPr>
          <w:spacing w:val="-1"/>
        </w:rPr>
        <w:t xml:space="preserve"> </w:t>
      </w:r>
      <w:r>
        <w:t>the</w:t>
      </w:r>
      <w:r>
        <w:rPr>
          <w:spacing w:val="-2"/>
        </w:rPr>
        <w:t xml:space="preserve"> </w:t>
      </w:r>
      <w:r>
        <w:t>legal</w:t>
      </w:r>
      <w:r>
        <w:rPr>
          <w:spacing w:val="-1"/>
        </w:rPr>
        <w:t xml:space="preserve"> </w:t>
      </w:r>
      <w:r>
        <w:t>consultation</w:t>
      </w:r>
      <w:r>
        <w:rPr>
          <w:spacing w:val="-1"/>
        </w:rPr>
        <w:t xml:space="preserve"> </w:t>
      </w:r>
      <w:r>
        <w:t>to</w:t>
      </w:r>
      <w:r>
        <w:rPr>
          <w:spacing w:val="-1"/>
        </w:rPr>
        <w:t xml:space="preserve"> </w:t>
      </w:r>
      <w:r>
        <w:t>set</w:t>
      </w:r>
      <w:r>
        <w:rPr>
          <w:spacing w:val="-1"/>
        </w:rPr>
        <w:t xml:space="preserve"> </w:t>
      </w:r>
      <w:r>
        <w:t>up</w:t>
      </w:r>
      <w:r>
        <w:rPr>
          <w:spacing w:val="-1"/>
        </w:rPr>
        <w:t xml:space="preserve"> </w:t>
      </w:r>
      <w:r>
        <w:t>a new globally</w:t>
      </w:r>
      <w:r>
        <w:rPr>
          <w:spacing w:val="-4"/>
        </w:rPr>
        <w:t xml:space="preserve"> </w:t>
      </w:r>
      <w:r>
        <w:t>operating</w:t>
      </w:r>
      <w:r>
        <w:rPr>
          <w:spacing w:val="-4"/>
        </w:rPr>
        <w:t xml:space="preserve"> </w:t>
      </w:r>
      <w:r>
        <w:t>corporate</w:t>
      </w:r>
      <w:r>
        <w:rPr>
          <w:spacing w:val="-1"/>
        </w:rPr>
        <w:t xml:space="preserve"> </w:t>
      </w:r>
      <w:r>
        <w:t>structure</w:t>
      </w:r>
      <w:r>
        <w:rPr>
          <w:spacing w:val="-3"/>
        </w:rPr>
        <w:t xml:space="preserve"> </w:t>
      </w:r>
      <w:r>
        <w:t>probably</w:t>
      </w:r>
      <w:r>
        <w:rPr>
          <w:spacing w:val="-4"/>
        </w:rPr>
        <w:t xml:space="preserve"> </w:t>
      </w:r>
      <w:r>
        <w:rPr>
          <w:spacing w:val="-2"/>
        </w:rPr>
        <w:t>would.</w:t>
      </w:r>
    </w:p>
    <w:p w14:paraId="3C5025BB" w14:textId="77777777" w:rsidR="00C353D9" w:rsidRDefault="00C353D9" w:rsidP="0080572F">
      <w:pPr>
        <w:pStyle w:val="Brdtekst"/>
        <w:rPr>
          <w:sz w:val="21"/>
        </w:rPr>
      </w:pPr>
    </w:p>
    <w:p w14:paraId="69C439C4" w14:textId="77777777" w:rsidR="00C353D9" w:rsidRDefault="00CB0BB9" w:rsidP="0080572F">
      <w:pPr>
        <w:pStyle w:val="Overskrift4"/>
        <w:numPr>
          <w:ilvl w:val="0"/>
          <w:numId w:val="2"/>
        </w:numPr>
        <w:tabs>
          <w:tab w:val="left" w:pos="2018"/>
        </w:tabs>
        <w:ind w:left="2018" w:right="1057"/>
        <w:jc w:val="both"/>
      </w:pPr>
      <w:r>
        <w:t>Are notarial services covered by the prohibition under Article 5n(2) of Council Regulation 833/2014? Does the prohibition also apply in cases where notaries are state-appointed public officers and exercise public authority when performing their activities on behalf of the participants? Is the exercise of public authority through notaries covered by the prohibition of “legal advisory services” within the meaning of the Council Regulation?</w:t>
      </w:r>
    </w:p>
    <w:p w14:paraId="27E9154E" w14:textId="77777777" w:rsidR="00C353D9" w:rsidRDefault="00CB0BB9" w:rsidP="0080572F">
      <w:pPr>
        <w:ind w:left="2020"/>
        <w:jc w:val="both"/>
        <w:rPr>
          <w:i/>
          <w:sz w:val="24"/>
        </w:rPr>
      </w:pPr>
      <w:r>
        <w:rPr>
          <w:i/>
          <w:sz w:val="24"/>
        </w:rPr>
        <w:t>Last</w:t>
      </w:r>
      <w:r>
        <w:rPr>
          <w:i/>
          <w:spacing w:val="-4"/>
          <w:sz w:val="24"/>
        </w:rPr>
        <w:t xml:space="preserve"> </w:t>
      </w:r>
      <w:r>
        <w:rPr>
          <w:i/>
          <w:sz w:val="24"/>
        </w:rPr>
        <w:t>update:</w:t>
      </w:r>
      <w:r>
        <w:rPr>
          <w:i/>
          <w:spacing w:val="-6"/>
          <w:sz w:val="24"/>
        </w:rPr>
        <w:t xml:space="preserve"> </w:t>
      </w:r>
      <w:r>
        <w:rPr>
          <w:i/>
          <w:sz w:val="24"/>
        </w:rPr>
        <w:t>21</w:t>
      </w:r>
      <w:r>
        <w:rPr>
          <w:i/>
          <w:spacing w:val="-4"/>
          <w:sz w:val="24"/>
        </w:rPr>
        <w:t xml:space="preserve"> </w:t>
      </w:r>
      <w:r>
        <w:rPr>
          <w:i/>
          <w:sz w:val="24"/>
        </w:rPr>
        <w:t>December</w:t>
      </w:r>
      <w:r>
        <w:rPr>
          <w:i/>
          <w:spacing w:val="-3"/>
          <w:sz w:val="24"/>
        </w:rPr>
        <w:t xml:space="preserve"> </w:t>
      </w:r>
      <w:r>
        <w:rPr>
          <w:i/>
          <w:spacing w:val="-4"/>
          <w:sz w:val="24"/>
        </w:rPr>
        <w:t>2022</w:t>
      </w:r>
    </w:p>
    <w:p w14:paraId="33E329E7" w14:textId="77777777" w:rsidR="00C353D9" w:rsidRDefault="00C353D9" w:rsidP="0080572F">
      <w:pPr>
        <w:pStyle w:val="Brdtekst"/>
        <w:rPr>
          <w:i/>
          <w:sz w:val="31"/>
        </w:rPr>
      </w:pPr>
    </w:p>
    <w:p w14:paraId="2CCB5138" w14:textId="77777777" w:rsidR="00C353D9" w:rsidRDefault="00CB0BB9" w:rsidP="0080572F">
      <w:pPr>
        <w:pStyle w:val="Brdtekst"/>
        <w:ind w:left="1300" w:right="1056"/>
        <w:jc w:val="both"/>
      </w:pPr>
      <w:r>
        <w:t>Yes, notarial services are covered by the prohibition under Article 5n(2) of Council Regulation 833/2014 if they are provided to an entity established in Russia or to the Government of Russia and do not fall within any of the applicable exemptions provided in Article 5n.</w:t>
      </w:r>
    </w:p>
    <w:p w14:paraId="0EF7A411" w14:textId="77777777" w:rsidR="00C353D9" w:rsidRDefault="00C353D9" w:rsidP="0080572F">
      <w:pPr>
        <w:pStyle w:val="Brdtekst"/>
        <w:rPr>
          <w:sz w:val="20"/>
        </w:rPr>
      </w:pPr>
    </w:p>
    <w:p w14:paraId="4D5DE808" w14:textId="203DA232" w:rsidR="00C353D9" w:rsidRDefault="00CB0BB9" w:rsidP="0080572F">
      <w:pPr>
        <w:pStyle w:val="Brdtekst"/>
        <w:ind w:left="1300" w:right="1059"/>
        <w:jc w:val="both"/>
      </w:pPr>
      <w:r>
        <w:t>The status of the provider of the services is not relevant, only the provision of certain services itself is prohibited. The fact that seeking a certain service is mandated or even just recognised by the law does not mean that the provision of this service is somehow exempted from the prohibition set out by Art 5n(2) of Council Regulation 833/2014.</w:t>
      </w:r>
    </w:p>
    <w:p w14:paraId="778409C3" w14:textId="77777777" w:rsidR="0080572F" w:rsidRDefault="0080572F" w:rsidP="0080572F">
      <w:pPr>
        <w:pStyle w:val="Brdtekst"/>
        <w:ind w:left="1300" w:right="1059"/>
        <w:jc w:val="both"/>
      </w:pPr>
    </w:p>
    <w:p w14:paraId="269B5C2A" w14:textId="132161D3" w:rsidR="00C353D9" w:rsidRDefault="00CB0BB9" w:rsidP="0080572F">
      <w:pPr>
        <w:pStyle w:val="Brdtekst"/>
        <w:ind w:left="1300" w:right="1060"/>
        <w:jc w:val="both"/>
      </w:pPr>
      <w:r>
        <w:t>The prohibition applies for example to the authentication of contracts and other declarations directed at the performance of legal transactions, as well as the certification of signatures and the establishment of deeds regarding factual circumstances (these activities would be covered by</w:t>
      </w:r>
      <w:r>
        <w:rPr>
          <w:spacing w:val="-1"/>
        </w:rPr>
        <w:t xml:space="preserve"> </w:t>
      </w:r>
      <w:r>
        <w:t>the notion of “preparation, execution and verification of legal documents”; see recital 19 of Council Regulation 1904/2022).</w:t>
      </w:r>
    </w:p>
    <w:p w14:paraId="02B2A78F" w14:textId="1AD2CC81" w:rsidR="0080572F" w:rsidRDefault="0080572F" w:rsidP="0080572F">
      <w:pPr>
        <w:pStyle w:val="Brdtekst"/>
        <w:ind w:left="1300" w:right="1060"/>
        <w:jc w:val="both"/>
      </w:pPr>
    </w:p>
    <w:p w14:paraId="23FC2325" w14:textId="1ADD085A" w:rsidR="0080572F" w:rsidRDefault="0080572F" w:rsidP="0080572F">
      <w:pPr>
        <w:pStyle w:val="Brdtekst"/>
        <w:ind w:left="1300" w:right="1060"/>
        <w:jc w:val="both"/>
      </w:pPr>
    </w:p>
    <w:p w14:paraId="5CA3B312" w14:textId="77777777" w:rsidR="0080572F" w:rsidRDefault="0080572F" w:rsidP="0080572F">
      <w:pPr>
        <w:pStyle w:val="Brdtekst"/>
        <w:ind w:left="1300" w:right="1060"/>
        <w:jc w:val="both"/>
      </w:pPr>
    </w:p>
    <w:p w14:paraId="312B8842" w14:textId="77777777" w:rsidR="00C353D9" w:rsidRDefault="00C353D9" w:rsidP="0080572F">
      <w:pPr>
        <w:pStyle w:val="Brdtekst"/>
        <w:rPr>
          <w:sz w:val="21"/>
        </w:rPr>
      </w:pPr>
    </w:p>
    <w:p w14:paraId="6E170D03" w14:textId="77777777" w:rsidR="00C353D9" w:rsidRDefault="00CB0BB9" w:rsidP="0080572F">
      <w:pPr>
        <w:pStyle w:val="Overskrift4"/>
        <w:numPr>
          <w:ilvl w:val="0"/>
          <w:numId w:val="2"/>
        </w:numPr>
        <w:tabs>
          <w:tab w:val="left" w:pos="2018"/>
        </w:tabs>
        <w:ind w:left="2018" w:right="1064"/>
        <w:jc w:val="both"/>
      </w:pPr>
      <w:r>
        <w:t>Does the exemption for court and administrative procedures pursuant to Art. 5n(6) also apply to official notarial authentication procedures?</w:t>
      </w:r>
    </w:p>
    <w:p w14:paraId="055B1F69" w14:textId="0F199554" w:rsidR="00C353D9" w:rsidRDefault="00CB0BB9" w:rsidP="0080572F">
      <w:pPr>
        <w:ind w:left="2020"/>
        <w:jc w:val="both"/>
        <w:rPr>
          <w:i/>
          <w:spacing w:val="-4"/>
          <w:sz w:val="24"/>
        </w:rPr>
      </w:pPr>
      <w:r>
        <w:rPr>
          <w:i/>
          <w:sz w:val="24"/>
        </w:rPr>
        <w:t>Last</w:t>
      </w:r>
      <w:r>
        <w:rPr>
          <w:i/>
          <w:spacing w:val="-4"/>
          <w:sz w:val="24"/>
        </w:rPr>
        <w:t xml:space="preserve"> </w:t>
      </w:r>
      <w:r>
        <w:rPr>
          <w:i/>
          <w:sz w:val="24"/>
        </w:rPr>
        <w:t>update:</w:t>
      </w:r>
      <w:r>
        <w:rPr>
          <w:i/>
          <w:spacing w:val="-6"/>
          <w:sz w:val="24"/>
        </w:rPr>
        <w:t xml:space="preserve"> </w:t>
      </w:r>
      <w:r>
        <w:rPr>
          <w:i/>
          <w:sz w:val="24"/>
        </w:rPr>
        <w:t>21</w:t>
      </w:r>
      <w:r>
        <w:rPr>
          <w:i/>
          <w:spacing w:val="-4"/>
          <w:sz w:val="24"/>
        </w:rPr>
        <w:t xml:space="preserve"> </w:t>
      </w:r>
      <w:r>
        <w:rPr>
          <w:i/>
          <w:sz w:val="24"/>
        </w:rPr>
        <w:t>December</w:t>
      </w:r>
      <w:r>
        <w:rPr>
          <w:i/>
          <w:spacing w:val="-3"/>
          <w:sz w:val="24"/>
        </w:rPr>
        <w:t xml:space="preserve"> </w:t>
      </w:r>
      <w:r>
        <w:rPr>
          <w:i/>
          <w:spacing w:val="-4"/>
          <w:sz w:val="24"/>
        </w:rPr>
        <w:t>2022</w:t>
      </w:r>
    </w:p>
    <w:p w14:paraId="63827E8C" w14:textId="77777777" w:rsidR="0080572F" w:rsidRDefault="0080572F" w:rsidP="0080572F">
      <w:pPr>
        <w:ind w:left="2020"/>
        <w:jc w:val="both"/>
        <w:rPr>
          <w:i/>
          <w:sz w:val="24"/>
        </w:rPr>
      </w:pPr>
    </w:p>
    <w:p w14:paraId="45C66D70" w14:textId="77777777" w:rsidR="00C353D9" w:rsidRDefault="00CB0BB9" w:rsidP="0080572F">
      <w:pPr>
        <w:pStyle w:val="Brdtekst"/>
        <w:ind w:left="1300" w:right="1059"/>
        <w:jc w:val="both"/>
      </w:pPr>
      <w:r>
        <w:t>According to Article 5</w:t>
      </w:r>
      <w:proofErr w:type="gramStart"/>
      <w:r>
        <w:t>n(</w:t>
      </w:r>
      <w:proofErr w:type="gramEnd"/>
      <w:r>
        <w:t>6), only those legal advisory services are exempted which are strictly necessary to ensure access to judicial, administrative or arbitral proceedings in the EU or which are needed for the recognition or enforcement of a judgment or an arbitration award rendered in the EU. If notarial authentication services are strictly necessary in those circumstances and meet the conditions, they are exempted from the prohibition.</w:t>
      </w:r>
    </w:p>
    <w:p w14:paraId="68613814" w14:textId="77777777" w:rsidR="00C353D9" w:rsidRDefault="00C353D9" w:rsidP="0080572F">
      <w:pPr>
        <w:pStyle w:val="Brdtekst"/>
        <w:rPr>
          <w:sz w:val="31"/>
        </w:rPr>
      </w:pPr>
    </w:p>
    <w:p w14:paraId="74B141A9" w14:textId="77777777" w:rsidR="00C353D9" w:rsidRDefault="00CB0BB9" w:rsidP="0080572F">
      <w:pPr>
        <w:pStyle w:val="Overskrift4"/>
        <w:numPr>
          <w:ilvl w:val="0"/>
          <w:numId w:val="2"/>
        </w:numPr>
        <w:tabs>
          <w:tab w:val="left" w:pos="2018"/>
        </w:tabs>
        <w:ind w:left="2018" w:right="1061"/>
        <w:jc w:val="both"/>
      </w:pPr>
      <w:r>
        <w:t>Are pro bono legal services covered by the prohibition under Article 5n(2) of the Council Regulation 833/2014?</w:t>
      </w:r>
    </w:p>
    <w:p w14:paraId="4F30EDE6" w14:textId="77777777" w:rsidR="00C353D9" w:rsidRDefault="00CB0BB9" w:rsidP="0080572F">
      <w:pPr>
        <w:ind w:left="2020"/>
        <w:jc w:val="both"/>
        <w:rPr>
          <w:i/>
          <w:sz w:val="24"/>
        </w:rPr>
      </w:pPr>
      <w:r>
        <w:rPr>
          <w:i/>
          <w:sz w:val="24"/>
        </w:rPr>
        <w:t>Last</w:t>
      </w:r>
      <w:r>
        <w:rPr>
          <w:i/>
          <w:spacing w:val="-4"/>
          <w:sz w:val="24"/>
        </w:rPr>
        <w:t xml:space="preserve"> </w:t>
      </w:r>
      <w:r>
        <w:rPr>
          <w:i/>
          <w:sz w:val="24"/>
        </w:rPr>
        <w:t>update:</w:t>
      </w:r>
      <w:r>
        <w:rPr>
          <w:i/>
          <w:spacing w:val="-6"/>
          <w:sz w:val="24"/>
        </w:rPr>
        <w:t xml:space="preserve"> </w:t>
      </w:r>
      <w:r>
        <w:rPr>
          <w:i/>
          <w:sz w:val="24"/>
        </w:rPr>
        <w:t>21</w:t>
      </w:r>
      <w:r>
        <w:rPr>
          <w:i/>
          <w:spacing w:val="-4"/>
          <w:sz w:val="24"/>
        </w:rPr>
        <w:t xml:space="preserve"> </w:t>
      </w:r>
      <w:r>
        <w:rPr>
          <w:i/>
          <w:sz w:val="24"/>
        </w:rPr>
        <w:t>December</w:t>
      </w:r>
      <w:r>
        <w:rPr>
          <w:i/>
          <w:spacing w:val="-3"/>
          <w:sz w:val="24"/>
        </w:rPr>
        <w:t xml:space="preserve"> </w:t>
      </w:r>
      <w:r>
        <w:rPr>
          <w:i/>
          <w:spacing w:val="-4"/>
          <w:sz w:val="24"/>
        </w:rPr>
        <w:t>2022</w:t>
      </w:r>
    </w:p>
    <w:p w14:paraId="232373FD" w14:textId="77777777" w:rsidR="00C353D9" w:rsidRDefault="00C353D9" w:rsidP="0080572F">
      <w:pPr>
        <w:pStyle w:val="Brdtekst"/>
        <w:rPr>
          <w:i/>
          <w:sz w:val="31"/>
        </w:rPr>
      </w:pPr>
    </w:p>
    <w:p w14:paraId="222565D0" w14:textId="77777777" w:rsidR="00C353D9" w:rsidRDefault="00CB0BB9" w:rsidP="0080572F">
      <w:pPr>
        <w:pStyle w:val="Brdtekst"/>
        <w:ind w:left="1300" w:right="1065"/>
        <w:jc w:val="both"/>
      </w:pPr>
      <w:r>
        <w:t>No specific exemptions or derogations are provided for pro bono legal advisory</w:t>
      </w:r>
      <w:r>
        <w:rPr>
          <w:spacing w:val="-4"/>
        </w:rPr>
        <w:t xml:space="preserve"> </w:t>
      </w:r>
      <w:r>
        <w:t>services as such. As a result, it is in general prohibited to provide those services to the Government of Russia and to any legal person, entity or body established in Russia.</w:t>
      </w:r>
    </w:p>
    <w:p w14:paraId="0FBF992F" w14:textId="77777777" w:rsidR="00C353D9" w:rsidRDefault="00C353D9" w:rsidP="0080572F">
      <w:pPr>
        <w:pStyle w:val="Brdtekst"/>
        <w:rPr>
          <w:sz w:val="20"/>
        </w:rPr>
      </w:pPr>
    </w:p>
    <w:p w14:paraId="44645187" w14:textId="77777777" w:rsidR="00C353D9" w:rsidRDefault="00CB0BB9" w:rsidP="0080572F">
      <w:pPr>
        <w:pStyle w:val="Brdtekst"/>
        <w:ind w:left="1300" w:right="1061"/>
        <w:jc w:val="both"/>
      </w:pPr>
      <w:r>
        <w:t>However, as with remunerated services, pro-bono services are not prohibited if they fall outside the scope of that prohibition or fall within the scope of application of the general exemptions provided under Article 5n (</w:t>
      </w:r>
      <w:proofErr w:type="gramStart"/>
      <w:r>
        <w:t>e.g.</w:t>
      </w:r>
      <w:proofErr w:type="gramEnd"/>
      <w:r>
        <w:t xml:space="preserve"> they are provided to a natural person, they are covered by the exemptions in paragraphs 5 or 6). The same services may also be authorized if they fall within the scope of application of one of the derogations provided in Article 5n (for example if their provision is necessary for humanitarian purposes or for civil society activities that directly promote democracy, human </w:t>
      </w:r>
      <w:proofErr w:type="gramStart"/>
      <w:r>
        <w:t>rights</w:t>
      </w:r>
      <w:proofErr w:type="gramEnd"/>
      <w:r>
        <w:t xml:space="preserve"> or the rule of law in Russia).</w:t>
      </w:r>
    </w:p>
    <w:p w14:paraId="57987D63" w14:textId="77777777" w:rsidR="00C353D9" w:rsidRDefault="00C353D9" w:rsidP="0080572F">
      <w:pPr>
        <w:pStyle w:val="Brdtekst"/>
        <w:rPr>
          <w:sz w:val="21"/>
        </w:rPr>
      </w:pPr>
    </w:p>
    <w:p w14:paraId="100F1489" w14:textId="77777777" w:rsidR="00C353D9" w:rsidRDefault="00CB0BB9" w:rsidP="0080572F">
      <w:pPr>
        <w:pStyle w:val="Overskrift4"/>
        <w:numPr>
          <w:ilvl w:val="0"/>
          <w:numId w:val="2"/>
        </w:numPr>
        <w:tabs>
          <w:tab w:val="left" w:pos="2018"/>
        </w:tabs>
        <w:ind w:left="2018" w:right="1063"/>
        <w:jc w:val="both"/>
      </w:pPr>
      <w:r>
        <w:t xml:space="preserve">Are law firms and lawyers subject to EU jurisdiction authorized to represent the Government of Russia or legal entities established in Russia in judicial, </w:t>
      </w:r>
      <w:proofErr w:type="gramStart"/>
      <w:r>
        <w:t>arbitral</w:t>
      </w:r>
      <w:proofErr w:type="gramEnd"/>
      <w:r>
        <w:t xml:space="preserve"> or administrative proceedings </w:t>
      </w:r>
      <w:r>
        <w:rPr>
          <w:u w:val="single"/>
        </w:rPr>
        <w:t>outside the EU</w:t>
      </w:r>
      <w:r>
        <w:t>?</w:t>
      </w:r>
    </w:p>
    <w:p w14:paraId="2D938FE1" w14:textId="77777777" w:rsidR="00C353D9" w:rsidRDefault="00CB0BB9" w:rsidP="0080572F">
      <w:pPr>
        <w:ind w:left="2020"/>
        <w:jc w:val="both"/>
        <w:rPr>
          <w:i/>
          <w:sz w:val="24"/>
        </w:rPr>
      </w:pPr>
      <w:r>
        <w:rPr>
          <w:i/>
          <w:sz w:val="24"/>
        </w:rPr>
        <w:t>Last</w:t>
      </w:r>
      <w:r>
        <w:rPr>
          <w:i/>
          <w:spacing w:val="-4"/>
          <w:sz w:val="24"/>
        </w:rPr>
        <w:t xml:space="preserve"> </w:t>
      </w:r>
      <w:r>
        <w:rPr>
          <w:i/>
          <w:sz w:val="24"/>
        </w:rPr>
        <w:t>update:</w:t>
      </w:r>
      <w:r>
        <w:rPr>
          <w:i/>
          <w:spacing w:val="-6"/>
          <w:sz w:val="24"/>
        </w:rPr>
        <w:t xml:space="preserve"> </w:t>
      </w:r>
      <w:r>
        <w:rPr>
          <w:i/>
          <w:sz w:val="24"/>
        </w:rPr>
        <w:t>21</w:t>
      </w:r>
      <w:r>
        <w:rPr>
          <w:i/>
          <w:spacing w:val="-4"/>
          <w:sz w:val="24"/>
        </w:rPr>
        <w:t xml:space="preserve"> </w:t>
      </w:r>
      <w:r>
        <w:rPr>
          <w:i/>
          <w:sz w:val="24"/>
        </w:rPr>
        <w:t>December</w:t>
      </w:r>
      <w:r>
        <w:rPr>
          <w:i/>
          <w:spacing w:val="-2"/>
          <w:sz w:val="24"/>
        </w:rPr>
        <w:t xml:space="preserve"> </w:t>
      </w:r>
      <w:r>
        <w:rPr>
          <w:i/>
          <w:spacing w:val="-4"/>
          <w:sz w:val="24"/>
        </w:rPr>
        <w:t>2022</w:t>
      </w:r>
    </w:p>
    <w:p w14:paraId="110388DA" w14:textId="77777777" w:rsidR="00C353D9" w:rsidRDefault="00C353D9" w:rsidP="0080572F">
      <w:pPr>
        <w:pStyle w:val="Brdtekst"/>
        <w:rPr>
          <w:i/>
          <w:sz w:val="31"/>
        </w:rPr>
      </w:pPr>
    </w:p>
    <w:p w14:paraId="4FA5CC11" w14:textId="77777777" w:rsidR="00C353D9" w:rsidRDefault="00CB0BB9" w:rsidP="0080572F">
      <w:pPr>
        <w:pStyle w:val="Brdtekst"/>
        <w:ind w:left="1300" w:right="1055"/>
        <w:jc w:val="both"/>
      </w:pPr>
      <w:r>
        <w:t>The exemption under Article 5</w:t>
      </w:r>
      <w:proofErr w:type="gramStart"/>
      <w:r>
        <w:t>n(</w:t>
      </w:r>
      <w:proofErr w:type="gramEnd"/>
      <w:r>
        <w:t xml:space="preserve">6) only applies to the provision of services which are strictly necessary to ensure access to judicial, administrative or arbitral proceedings </w:t>
      </w:r>
      <w:r>
        <w:rPr>
          <w:u w:val="single"/>
        </w:rPr>
        <w:t>in a Member State</w:t>
      </w:r>
      <w:r>
        <w:t xml:space="preserve">, or for the recognition or enforcement of a judgment or an arbitration award rendered </w:t>
      </w:r>
      <w:r>
        <w:rPr>
          <w:u w:val="single"/>
        </w:rPr>
        <w:t>in a</w:t>
      </w:r>
      <w:r>
        <w:rPr>
          <w:spacing w:val="40"/>
        </w:rPr>
        <w:t xml:space="preserve"> </w:t>
      </w:r>
      <w:r>
        <w:rPr>
          <w:u w:val="single"/>
        </w:rPr>
        <w:t>Member State</w:t>
      </w:r>
      <w:r>
        <w:t>.</w:t>
      </w:r>
    </w:p>
    <w:p w14:paraId="26927CD9" w14:textId="77777777" w:rsidR="00C353D9" w:rsidRDefault="00C353D9" w:rsidP="0080572F">
      <w:pPr>
        <w:pStyle w:val="Brdtekst"/>
        <w:rPr>
          <w:sz w:val="20"/>
        </w:rPr>
      </w:pPr>
    </w:p>
    <w:p w14:paraId="5CCC4E0C" w14:textId="77777777" w:rsidR="00C353D9" w:rsidRDefault="00CB0BB9" w:rsidP="0080572F">
      <w:pPr>
        <w:pStyle w:val="Brdtekst"/>
        <w:ind w:left="1300" w:right="1066"/>
        <w:jc w:val="both"/>
      </w:pPr>
      <w:r>
        <w:t>However, the provision of the legal advisory services may still be allowed (even outside of the EU) if it falls within the scope of Article 5</w:t>
      </w:r>
      <w:proofErr w:type="gramStart"/>
      <w:r>
        <w:t>n(</w:t>
      </w:r>
      <w:proofErr w:type="gramEnd"/>
      <w:r>
        <w:t>5), i.e. if the services are strictly necessary for the exercise of the</w:t>
      </w:r>
      <w:r>
        <w:rPr>
          <w:spacing w:val="-1"/>
        </w:rPr>
        <w:t xml:space="preserve"> </w:t>
      </w:r>
      <w:r>
        <w:t>right of defense in judicial proceedings and the right to an effective legal remedy.</w:t>
      </w:r>
    </w:p>
    <w:p w14:paraId="24DB0B90" w14:textId="77777777" w:rsidR="00C353D9" w:rsidRDefault="00C353D9" w:rsidP="0080572F">
      <w:pPr>
        <w:pStyle w:val="Brdtekst"/>
        <w:rPr>
          <w:sz w:val="21"/>
        </w:rPr>
      </w:pPr>
    </w:p>
    <w:p w14:paraId="025747B1" w14:textId="77777777" w:rsidR="00C353D9" w:rsidRDefault="00CB0BB9" w:rsidP="0080572F">
      <w:pPr>
        <w:pStyle w:val="Overskrift4"/>
        <w:numPr>
          <w:ilvl w:val="0"/>
          <w:numId w:val="2"/>
        </w:numPr>
        <w:tabs>
          <w:tab w:val="left" w:pos="2018"/>
        </w:tabs>
        <w:ind w:left="2018" w:right="1059"/>
        <w:jc w:val="both"/>
      </w:pPr>
      <w:r>
        <w:t>Does the prohibition also cover legal advisory services under the Russian laws (or any other laws, non-EU) provided by the Russian representative office of an EU based legal entity?</w:t>
      </w:r>
    </w:p>
    <w:p w14:paraId="69660380" w14:textId="77777777" w:rsidR="00C353D9" w:rsidRDefault="00CB0BB9" w:rsidP="0080572F">
      <w:pPr>
        <w:ind w:left="2020"/>
        <w:jc w:val="both"/>
        <w:rPr>
          <w:i/>
          <w:sz w:val="24"/>
        </w:rPr>
      </w:pPr>
      <w:r>
        <w:rPr>
          <w:i/>
          <w:sz w:val="24"/>
        </w:rPr>
        <w:t>Last</w:t>
      </w:r>
      <w:r>
        <w:rPr>
          <w:i/>
          <w:spacing w:val="-4"/>
          <w:sz w:val="24"/>
        </w:rPr>
        <w:t xml:space="preserve"> </w:t>
      </w:r>
      <w:r>
        <w:rPr>
          <w:i/>
          <w:sz w:val="24"/>
        </w:rPr>
        <w:t>update:</w:t>
      </w:r>
      <w:r>
        <w:rPr>
          <w:i/>
          <w:spacing w:val="-6"/>
          <w:sz w:val="24"/>
        </w:rPr>
        <w:t xml:space="preserve"> </w:t>
      </w:r>
      <w:r>
        <w:rPr>
          <w:i/>
          <w:sz w:val="24"/>
        </w:rPr>
        <w:t>21</w:t>
      </w:r>
      <w:r>
        <w:rPr>
          <w:i/>
          <w:spacing w:val="-4"/>
          <w:sz w:val="24"/>
        </w:rPr>
        <w:t xml:space="preserve"> </w:t>
      </w:r>
      <w:r>
        <w:rPr>
          <w:i/>
          <w:sz w:val="24"/>
        </w:rPr>
        <w:t>December</w:t>
      </w:r>
      <w:r>
        <w:rPr>
          <w:i/>
          <w:spacing w:val="-3"/>
          <w:sz w:val="24"/>
        </w:rPr>
        <w:t xml:space="preserve"> </w:t>
      </w:r>
      <w:r>
        <w:rPr>
          <w:i/>
          <w:spacing w:val="-4"/>
          <w:sz w:val="24"/>
        </w:rPr>
        <w:t>2022</w:t>
      </w:r>
    </w:p>
    <w:p w14:paraId="09A13A2B" w14:textId="77777777" w:rsidR="00C353D9" w:rsidRDefault="00C353D9" w:rsidP="0080572F">
      <w:pPr>
        <w:pStyle w:val="Brdtekst"/>
        <w:rPr>
          <w:i/>
          <w:sz w:val="31"/>
        </w:rPr>
      </w:pPr>
    </w:p>
    <w:p w14:paraId="094146FC" w14:textId="5BBB9421" w:rsidR="00C353D9" w:rsidRDefault="00CB0BB9" w:rsidP="0080572F">
      <w:pPr>
        <w:pStyle w:val="Brdtekst"/>
        <w:ind w:left="1300" w:right="1062"/>
        <w:jc w:val="both"/>
      </w:pPr>
      <w:r>
        <w:t xml:space="preserve">The prohibition to provide legal advisory services applies regardless of the type of law (EU law, </w:t>
      </w:r>
      <w:r>
        <w:lastRenderedPageBreak/>
        <w:t>Russian law or other) to</w:t>
      </w:r>
      <w:r>
        <w:rPr>
          <w:spacing w:val="-1"/>
        </w:rPr>
        <w:t xml:space="preserve"> </w:t>
      </w:r>
      <w:r>
        <w:t>which it refers. The representative offices of EU legal entities are</w:t>
      </w:r>
      <w:r>
        <w:rPr>
          <w:spacing w:val="-1"/>
        </w:rPr>
        <w:t xml:space="preserve"> </w:t>
      </w:r>
      <w:r>
        <w:t xml:space="preserve">bound to comply with EU restrictive </w:t>
      </w:r>
      <w:proofErr w:type="gramStart"/>
      <w:r>
        <w:t>measures</w:t>
      </w:r>
      <w:proofErr w:type="gramEnd"/>
      <w:r>
        <w:t xml:space="preserve"> and it is therefore prohibited for them to provide the restricted services to the Government of Russia or to companies in Russia (unless any of the exemptions or derogations in Article 5n apply).</w:t>
      </w:r>
    </w:p>
    <w:p w14:paraId="462EA9FA" w14:textId="77777777" w:rsidR="0080572F" w:rsidRDefault="0080572F" w:rsidP="0080572F">
      <w:pPr>
        <w:pStyle w:val="Brdtekst"/>
        <w:ind w:left="1300" w:right="1062"/>
        <w:jc w:val="both"/>
      </w:pPr>
    </w:p>
    <w:p w14:paraId="2AACF553" w14:textId="77777777" w:rsidR="00C353D9" w:rsidRDefault="00CB0BB9" w:rsidP="0080572F">
      <w:pPr>
        <w:pStyle w:val="Overskrift4"/>
        <w:numPr>
          <w:ilvl w:val="0"/>
          <w:numId w:val="2"/>
        </w:numPr>
        <w:tabs>
          <w:tab w:val="left" w:pos="2018"/>
        </w:tabs>
        <w:ind w:left="2018" w:right="1061"/>
        <w:jc w:val="left"/>
      </w:pPr>
      <w:r>
        <w:t>Is it prohibited to provide sanctions compliance advice to Russian entities and the</w:t>
      </w:r>
      <w:r>
        <w:rPr>
          <w:spacing w:val="80"/>
        </w:rPr>
        <w:t xml:space="preserve"> </w:t>
      </w:r>
      <w:r>
        <w:t>Government of Russia?</w:t>
      </w:r>
    </w:p>
    <w:p w14:paraId="484C4213" w14:textId="77777777" w:rsidR="00C353D9" w:rsidRDefault="00CB0BB9" w:rsidP="0080572F">
      <w:pPr>
        <w:ind w:left="2020"/>
        <w:rPr>
          <w:i/>
          <w:sz w:val="24"/>
        </w:rPr>
      </w:pPr>
      <w:r>
        <w:rPr>
          <w:i/>
          <w:sz w:val="24"/>
        </w:rPr>
        <w:t>Last</w:t>
      </w:r>
      <w:r>
        <w:rPr>
          <w:i/>
          <w:spacing w:val="-4"/>
          <w:sz w:val="24"/>
        </w:rPr>
        <w:t xml:space="preserve"> </w:t>
      </w:r>
      <w:r>
        <w:rPr>
          <w:i/>
          <w:sz w:val="24"/>
        </w:rPr>
        <w:t>update:</w:t>
      </w:r>
      <w:r>
        <w:rPr>
          <w:i/>
          <w:spacing w:val="-6"/>
          <w:sz w:val="24"/>
        </w:rPr>
        <w:t xml:space="preserve"> </w:t>
      </w:r>
      <w:r>
        <w:rPr>
          <w:i/>
          <w:sz w:val="24"/>
        </w:rPr>
        <w:t>21</w:t>
      </w:r>
      <w:r>
        <w:rPr>
          <w:i/>
          <w:spacing w:val="-4"/>
          <w:sz w:val="24"/>
        </w:rPr>
        <w:t xml:space="preserve"> </w:t>
      </w:r>
      <w:r>
        <w:rPr>
          <w:i/>
          <w:sz w:val="24"/>
        </w:rPr>
        <w:t>December</w:t>
      </w:r>
      <w:r>
        <w:rPr>
          <w:i/>
          <w:spacing w:val="-3"/>
          <w:sz w:val="24"/>
        </w:rPr>
        <w:t xml:space="preserve"> </w:t>
      </w:r>
      <w:r>
        <w:rPr>
          <w:i/>
          <w:spacing w:val="-4"/>
          <w:sz w:val="24"/>
        </w:rPr>
        <w:t>2022</w:t>
      </w:r>
    </w:p>
    <w:p w14:paraId="308FB356" w14:textId="77777777" w:rsidR="00C353D9" w:rsidRDefault="00C353D9" w:rsidP="0080572F">
      <w:pPr>
        <w:pStyle w:val="Brdtekst"/>
        <w:rPr>
          <w:i/>
          <w:sz w:val="26"/>
        </w:rPr>
      </w:pPr>
    </w:p>
    <w:p w14:paraId="13DFBB51" w14:textId="77777777" w:rsidR="00C353D9" w:rsidRDefault="00CB0BB9" w:rsidP="0080572F">
      <w:pPr>
        <w:pStyle w:val="Brdtekst"/>
        <w:ind w:left="1300" w:right="1061"/>
        <w:jc w:val="both"/>
      </w:pPr>
      <w:r>
        <w:t>Russian companies are generally not bound to comply with EU sanctions, which typically only apply to EU companies and companies doing business in the EU. As a result, they should not in principle need to seek legal advice regarding the application of EU sanctions.</w:t>
      </w:r>
    </w:p>
    <w:p w14:paraId="0921DA6F" w14:textId="77777777" w:rsidR="00C353D9" w:rsidRDefault="00C353D9" w:rsidP="0080572F">
      <w:pPr>
        <w:pStyle w:val="Brdtekst"/>
        <w:rPr>
          <w:sz w:val="20"/>
        </w:rPr>
      </w:pPr>
    </w:p>
    <w:p w14:paraId="72C59D27" w14:textId="77777777" w:rsidR="00C353D9" w:rsidRDefault="00CB0BB9" w:rsidP="0080572F">
      <w:pPr>
        <w:pStyle w:val="Brdtekst"/>
        <w:ind w:left="1300" w:right="1057"/>
        <w:jc w:val="both"/>
      </w:pPr>
      <w:r>
        <w:t>EU companies (not their Russian counterparties) are typically the entities applying for the authorizations to be</w:t>
      </w:r>
      <w:r>
        <w:rPr>
          <w:spacing w:val="-1"/>
        </w:rPr>
        <w:t xml:space="preserve"> </w:t>
      </w:r>
      <w:r>
        <w:t>issued</w:t>
      </w:r>
      <w:r>
        <w:rPr>
          <w:spacing w:val="-1"/>
        </w:rPr>
        <w:t xml:space="preserve"> </w:t>
      </w:r>
      <w:r>
        <w:t>by</w:t>
      </w:r>
      <w:r>
        <w:rPr>
          <w:spacing w:val="-8"/>
        </w:rPr>
        <w:t xml:space="preserve"> </w:t>
      </w:r>
      <w:r>
        <w:t>the</w:t>
      </w:r>
      <w:r>
        <w:rPr>
          <w:spacing w:val="-1"/>
        </w:rPr>
        <w:t xml:space="preserve"> </w:t>
      </w:r>
      <w:r>
        <w:t>national competent authorities</w:t>
      </w:r>
      <w:r>
        <w:rPr>
          <w:spacing w:val="-1"/>
        </w:rPr>
        <w:t xml:space="preserve"> </w:t>
      </w:r>
      <w:r>
        <w:t>of</w:t>
      </w:r>
      <w:r>
        <w:rPr>
          <w:spacing w:val="-1"/>
        </w:rPr>
        <w:t xml:space="preserve"> </w:t>
      </w:r>
      <w:r>
        <w:t>the</w:t>
      </w:r>
      <w:r>
        <w:rPr>
          <w:spacing w:val="-1"/>
        </w:rPr>
        <w:t xml:space="preserve"> </w:t>
      </w:r>
      <w:r>
        <w:t>EU</w:t>
      </w:r>
      <w:r>
        <w:rPr>
          <w:spacing w:val="-3"/>
        </w:rPr>
        <w:t xml:space="preserve"> </w:t>
      </w:r>
      <w:r>
        <w:t>Member</w:t>
      </w:r>
      <w:r>
        <w:rPr>
          <w:spacing w:val="-2"/>
        </w:rPr>
        <w:t xml:space="preserve"> </w:t>
      </w:r>
      <w:r>
        <w:t xml:space="preserve">States, under the derogations contained in the EU sanctions regulations. It is not prohibited to provide services to non-Russian entities (i.e., entities not established in Russia), even if they are subsidiaries of entities established in Russia. However, it is for example prohibited to provide services to EU or other non-Russian entities that are subsidiaries of entities established in Russia if those services would </w:t>
      </w:r>
      <w:proofErr w:type="gramStart"/>
      <w:r>
        <w:t>actually be</w:t>
      </w:r>
      <w:proofErr w:type="gramEnd"/>
      <w:r>
        <w:t xml:space="preserve"> for the benefit of the parent company established in Russia.</w:t>
      </w:r>
    </w:p>
    <w:p w14:paraId="222AD04A" w14:textId="77777777" w:rsidR="00C353D9" w:rsidRDefault="00C353D9" w:rsidP="0080572F">
      <w:pPr>
        <w:pStyle w:val="Brdtekst"/>
        <w:rPr>
          <w:sz w:val="20"/>
        </w:rPr>
      </w:pPr>
    </w:p>
    <w:p w14:paraId="5F8568BE" w14:textId="77777777" w:rsidR="00C353D9" w:rsidRDefault="00CB0BB9" w:rsidP="0080572F">
      <w:pPr>
        <w:pStyle w:val="Brdtekst"/>
        <w:ind w:left="1300" w:right="1055"/>
        <w:jc w:val="both"/>
      </w:pPr>
      <w:r>
        <w:t>EU restrictive measures do not contain a specific exception for the provision of sanctions compliance advice as such.</w:t>
      </w:r>
    </w:p>
    <w:p w14:paraId="1C103444" w14:textId="77777777" w:rsidR="00C353D9" w:rsidRDefault="00C353D9" w:rsidP="0080572F">
      <w:pPr>
        <w:pStyle w:val="Brdtekst"/>
        <w:rPr>
          <w:sz w:val="20"/>
        </w:rPr>
      </w:pPr>
    </w:p>
    <w:p w14:paraId="34B1D61E" w14:textId="77777777" w:rsidR="00C353D9" w:rsidRDefault="00CB0BB9" w:rsidP="0080572F">
      <w:pPr>
        <w:pStyle w:val="Brdtekst"/>
        <w:ind w:left="1300"/>
        <w:jc w:val="both"/>
      </w:pPr>
      <w:r>
        <w:t>However,</w:t>
      </w:r>
      <w:r>
        <w:rPr>
          <w:spacing w:val="-2"/>
        </w:rPr>
        <w:t xml:space="preserve"> </w:t>
      </w:r>
      <w:r>
        <w:t>the</w:t>
      </w:r>
      <w:r>
        <w:rPr>
          <w:spacing w:val="-3"/>
        </w:rPr>
        <w:t xml:space="preserve"> </w:t>
      </w:r>
      <w:r>
        <w:t>prohibition</w:t>
      </w:r>
      <w:r>
        <w:rPr>
          <w:spacing w:val="-2"/>
        </w:rPr>
        <w:t xml:space="preserve"> </w:t>
      </w:r>
      <w:r>
        <w:t>under</w:t>
      </w:r>
      <w:r>
        <w:rPr>
          <w:spacing w:val="-2"/>
        </w:rPr>
        <w:t xml:space="preserve"> </w:t>
      </w:r>
      <w:r>
        <w:t>Article</w:t>
      </w:r>
      <w:r>
        <w:rPr>
          <w:spacing w:val="-2"/>
        </w:rPr>
        <w:t xml:space="preserve"> </w:t>
      </w:r>
      <w:r>
        <w:t>5n</w:t>
      </w:r>
      <w:r>
        <w:rPr>
          <w:spacing w:val="-2"/>
        </w:rPr>
        <w:t xml:space="preserve"> </w:t>
      </w:r>
      <w:r>
        <w:t>does</w:t>
      </w:r>
      <w:r>
        <w:rPr>
          <w:spacing w:val="-1"/>
        </w:rPr>
        <w:t xml:space="preserve"> </w:t>
      </w:r>
      <w:r>
        <w:t>not</w:t>
      </w:r>
      <w:r>
        <w:rPr>
          <w:spacing w:val="-2"/>
        </w:rPr>
        <w:t xml:space="preserve"> </w:t>
      </w:r>
      <w:r>
        <w:t>apply</w:t>
      </w:r>
      <w:r>
        <w:rPr>
          <w:spacing w:val="-6"/>
        </w:rPr>
        <w:t xml:space="preserve"> </w:t>
      </w:r>
      <w:r>
        <w:t>inter</w:t>
      </w:r>
      <w:r>
        <w:rPr>
          <w:spacing w:val="-1"/>
        </w:rPr>
        <w:t xml:space="preserve"> </w:t>
      </w:r>
      <w:r>
        <w:t>alia</w:t>
      </w:r>
      <w:r>
        <w:rPr>
          <w:spacing w:val="-2"/>
        </w:rPr>
        <w:t xml:space="preserve"> </w:t>
      </w:r>
      <w:r>
        <w:t>to</w:t>
      </w:r>
      <w:r>
        <w:rPr>
          <w:spacing w:val="-2"/>
        </w:rPr>
        <w:t xml:space="preserve"> </w:t>
      </w:r>
      <w:r>
        <w:t>the</w:t>
      </w:r>
      <w:r>
        <w:rPr>
          <w:spacing w:val="-2"/>
        </w:rPr>
        <w:t xml:space="preserve"> </w:t>
      </w:r>
      <w:r>
        <w:t>provision</w:t>
      </w:r>
      <w:r>
        <w:rPr>
          <w:spacing w:val="-2"/>
        </w:rPr>
        <w:t xml:space="preserve"> </w:t>
      </w:r>
      <w:r>
        <w:rPr>
          <w:spacing w:val="-5"/>
        </w:rPr>
        <w:t>of:</w:t>
      </w:r>
    </w:p>
    <w:p w14:paraId="25700655" w14:textId="77777777" w:rsidR="00C353D9" w:rsidRDefault="00C353D9" w:rsidP="0080572F">
      <w:pPr>
        <w:pStyle w:val="Brdtekst"/>
        <w:rPr>
          <w:sz w:val="20"/>
        </w:rPr>
      </w:pPr>
    </w:p>
    <w:p w14:paraId="55AF9EA7" w14:textId="77777777" w:rsidR="00C353D9" w:rsidRDefault="00CB0BB9" w:rsidP="0080572F">
      <w:pPr>
        <w:pStyle w:val="Listeavsnitt"/>
        <w:numPr>
          <w:ilvl w:val="0"/>
          <w:numId w:val="3"/>
        </w:numPr>
        <w:tabs>
          <w:tab w:val="left" w:pos="1661"/>
        </w:tabs>
        <w:ind w:right="1065"/>
        <w:rPr>
          <w:sz w:val="24"/>
        </w:rPr>
      </w:pPr>
      <w:r>
        <w:rPr>
          <w:sz w:val="24"/>
        </w:rPr>
        <w:t xml:space="preserve">Services that are strictly necessary for the exercise of the right of </w:t>
      </w:r>
      <w:proofErr w:type="spellStart"/>
      <w:r>
        <w:rPr>
          <w:sz w:val="24"/>
        </w:rPr>
        <w:t>defence</w:t>
      </w:r>
      <w:proofErr w:type="spellEnd"/>
      <w:r>
        <w:rPr>
          <w:sz w:val="24"/>
        </w:rPr>
        <w:t xml:space="preserve"> in judicial proceedings and the right to an effective legal remedy (paragraph 5); and</w:t>
      </w:r>
    </w:p>
    <w:p w14:paraId="4D665A36" w14:textId="77777777" w:rsidR="00C353D9" w:rsidRDefault="00C353D9" w:rsidP="0080572F">
      <w:pPr>
        <w:pStyle w:val="Brdtekst"/>
        <w:rPr>
          <w:sz w:val="20"/>
        </w:rPr>
      </w:pPr>
    </w:p>
    <w:p w14:paraId="6A9FB8E2" w14:textId="77777777" w:rsidR="00C353D9" w:rsidRDefault="00CB0BB9" w:rsidP="0080572F">
      <w:pPr>
        <w:pStyle w:val="Listeavsnitt"/>
        <w:numPr>
          <w:ilvl w:val="0"/>
          <w:numId w:val="3"/>
        </w:numPr>
        <w:tabs>
          <w:tab w:val="left" w:pos="1661"/>
        </w:tabs>
        <w:ind w:right="1060"/>
        <w:rPr>
          <w:sz w:val="24"/>
        </w:rPr>
      </w:pPr>
      <w:r>
        <w:rPr>
          <w:sz w:val="24"/>
        </w:rPr>
        <w:t xml:space="preserve">Services which are strictly necessary to ensure access to judicial, </w:t>
      </w:r>
      <w:proofErr w:type="gramStart"/>
      <w:r>
        <w:rPr>
          <w:sz w:val="24"/>
        </w:rPr>
        <w:t>administrative</w:t>
      </w:r>
      <w:proofErr w:type="gramEnd"/>
      <w:r>
        <w:rPr>
          <w:sz w:val="24"/>
        </w:rPr>
        <w:t xml:space="preserve"> or arbitral proceedings in a Member State, or for the recognition or enforcement of a judgment or an arbitration award rendered in a Member State, provided that such provision of services is consistent with the objectives of this Regulation and of Council Regulation (EU) No 269/2014 (paragraph 6). As explained in Recital 19 of Council Regulation (EU) 2022/1904, the prohibition of legal services does not apply to representation, advice, preparation of documents or verification of documents in the context of legal representation services.</w:t>
      </w:r>
    </w:p>
    <w:p w14:paraId="0C84AC31" w14:textId="77777777" w:rsidR="00C353D9" w:rsidRDefault="00C353D9" w:rsidP="0080572F">
      <w:pPr>
        <w:pStyle w:val="Brdtekst"/>
        <w:rPr>
          <w:sz w:val="20"/>
        </w:rPr>
      </w:pPr>
    </w:p>
    <w:p w14:paraId="58CE9177" w14:textId="77777777" w:rsidR="00C353D9" w:rsidRDefault="00CB0BB9" w:rsidP="0080572F">
      <w:pPr>
        <w:pStyle w:val="Brdtekst"/>
        <w:ind w:left="1300" w:right="1058"/>
        <w:jc w:val="both"/>
      </w:pPr>
      <w:r>
        <w:t>In view of the above, the provision of sanctions compliance advice may not be prohibited if it falls in one or more of the cases explicitly allowed under the provisions above. In any event,</w:t>
      </w:r>
      <w:r>
        <w:rPr>
          <w:spacing w:val="40"/>
        </w:rPr>
        <w:t xml:space="preserve"> </w:t>
      </w:r>
      <w:r>
        <w:t>legal services providers must pay</w:t>
      </w:r>
      <w:r>
        <w:rPr>
          <w:spacing w:val="-5"/>
        </w:rPr>
        <w:t xml:space="preserve"> </w:t>
      </w:r>
      <w:r>
        <w:t>particular</w:t>
      </w:r>
      <w:r>
        <w:rPr>
          <w:spacing w:val="-1"/>
        </w:rPr>
        <w:t xml:space="preserve"> </w:t>
      </w:r>
      <w:r>
        <w:t>attention that their</w:t>
      </w:r>
      <w:r>
        <w:rPr>
          <w:spacing w:val="-1"/>
        </w:rPr>
        <w:t xml:space="preserve"> </w:t>
      </w:r>
      <w:r>
        <w:t>services to Russian entities do not entail any</w:t>
      </w:r>
      <w:r>
        <w:rPr>
          <w:spacing w:val="-3"/>
        </w:rPr>
        <w:t xml:space="preserve"> </w:t>
      </w:r>
      <w:r>
        <w:t>legal advice which might be considered as a form of evasion of EU sanctions by</w:t>
      </w:r>
      <w:r>
        <w:rPr>
          <w:spacing w:val="-3"/>
        </w:rPr>
        <w:t xml:space="preserve"> </w:t>
      </w:r>
      <w:r>
        <w:t>those Russian entities and/or circumvention of those sanctions by EU companies.</w:t>
      </w:r>
    </w:p>
    <w:sectPr w:rsidR="00C353D9" w:rsidSect="0080572F">
      <w:footerReference w:type="default" r:id="rId11"/>
      <w:pgSz w:w="12240" w:h="15840"/>
      <w:pgMar w:top="1360" w:right="380" w:bottom="1134" w:left="140" w:header="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876CF" w14:textId="77777777" w:rsidR="001F4A24" w:rsidRDefault="001F4A24">
      <w:r>
        <w:separator/>
      </w:r>
    </w:p>
  </w:endnote>
  <w:endnote w:type="continuationSeparator" w:id="0">
    <w:p w14:paraId="69A8CE9F" w14:textId="77777777" w:rsidR="001F4A24" w:rsidRDefault="001F4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480398"/>
      <w:docPartObj>
        <w:docPartGallery w:val="Page Numbers (Bottom of Page)"/>
        <w:docPartUnique/>
      </w:docPartObj>
    </w:sdtPr>
    <w:sdtEndPr/>
    <w:sdtContent>
      <w:p w14:paraId="2F61683A" w14:textId="3554A59E" w:rsidR="0080572F" w:rsidRDefault="0080572F">
        <w:pPr>
          <w:pStyle w:val="Bunntekst"/>
          <w:jc w:val="right"/>
        </w:pPr>
        <w:r>
          <w:fldChar w:fldCharType="begin"/>
        </w:r>
        <w:r>
          <w:instrText>PAGE   \* MERGEFORMAT</w:instrText>
        </w:r>
        <w:r>
          <w:fldChar w:fldCharType="separate"/>
        </w:r>
        <w:r>
          <w:rPr>
            <w:lang w:val="fr-FR"/>
          </w:rPr>
          <w:t>2</w:t>
        </w:r>
        <w:r>
          <w:fldChar w:fldCharType="end"/>
        </w:r>
      </w:p>
    </w:sdtContent>
  </w:sdt>
  <w:p w14:paraId="150C5EFD" w14:textId="77777777" w:rsidR="0080572F" w:rsidRDefault="0080572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398620"/>
      <w:docPartObj>
        <w:docPartGallery w:val="Page Numbers (Bottom of Page)"/>
        <w:docPartUnique/>
      </w:docPartObj>
    </w:sdtPr>
    <w:sdtEndPr/>
    <w:sdtContent>
      <w:p w14:paraId="74094CAB" w14:textId="24A002C1" w:rsidR="0080572F" w:rsidRDefault="0080572F" w:rsidP="0080572F">
        <w:pPr>
          <w:pStyle w:val="Bunntekst"/>
          <w:ind w:right="805"/>
          <w:jc w:val="right"/>
        </w:pPr>
        <w:r>
          <w:fldChar w:fldCharType="begin"/>
        </w:r>
        <w:r>
          <w:instrText>PAGE   \* MERGEFORMAT</w:instrText>
        </w:r>
        <w:r>
          <w:fldChar w:fldCharType="separate"/>
        </w:r>
        <w:r>
          <w:rPr>
            <w:lang w:val="fr-FR"/>
          </w:rPr>
          <w:t>2</w:t>
        </w:r>
        <w:r>
          <w:fldChar w:fldCharType="end"/>
        </w:r>
      </w:p>
    </w:sdtContent>
  </w:sdt>
  <w:p w14:paraId="0D822C46" w14:textId="77777777" w:rsidR="00C353D9" w:rsidRDefault="00C353D9">
    <w:pPr>
      <w:pStyle w:val="Brdteks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15E04" w14:textId="77777777" w:rsidR="001F4A24" w:rsidRDefault="001F4A24">
      <w:r>
        <w:separator/>
      </w:r>
    </w:p>
  </w:footnote>
  <w:footnote w:type="continuationSeparator" w:id="0">
    <w:p w14:paraId="0A52436C" w14:textId="77777777" w:rsidR="001F4A24" w:rsidRDefault="001F4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A0B8E"/>
    <w:multiLevelType w:val="hybridMultilevel"/>
    <w:tmpl w:val="11B23802"/>
    <w:lvl w:ilvl="0" w:tplc="345293AA">
      <w:numFmt w:val="bullet"/>
      <w:lvlText w:val=""/>
      <w:lvlJc w:val="left"/>
      <w:pPr>
        <w:ind w:left="2020" w:hanging="360"/>
      </w:pPr>
      <w:rPr>
        <w:rFonts w:ascii="Symbol" w:eastAsia="Symbol" w:hAnsi="Symbol" w:cs="Symbol" w:hint="default"/>
        <w:b w:val="0"/>
        <w:bCs w:val="0"/>
        <w:i w:val="0"/>
        <w:iCs w:val="0"/>
        <w:w w:val="100"/>
        <w:sz w:val="24"/>
        <w:szCs w:val="24"/>
        <w:lang w:val="en-US" w:eastAsia="en-US" w:bidi="ar-SA"/>
      </w:rPr>
    </w:lvl>
    <w:lvl w:ilvl="1" w:tplc="647A0E4A">
      <w:numFmt w:val="bullet"/>
      <w:lvlText w:val=""/>
      <w:lvlJc w:val="left"/>
      <w:pPr>
        <w:ind w:left="2373" w:hanging="360"/>
      </w:pPr>
      <w:rPr>
        <w:rFonts w:ascii="Symbol" w:eastAsia="Symbol" w:hAnsi="Symbol" w:cs="Symbol" w:hint="default"/>
        <w:b w:val="0"/>
        <w:bCs w:val="0"/>
        <w:i w:val="0"/>
        <w:iCs w:val="0"/>
        <w:w w:val="100"/>
        <w:sz w:val="24"/>
        <w:szCs w:val="24"/>
        <w:lang w:val="en-US" w:eastAsia="en-US" w:bidi="ar-SA"/>
      </w:rPr>
    </w:lvl>
    <w:lvl w:ilvl="2" w:tplc="AFE676C6">
      <w:numFmt w:val="bullet"/>
      <w:lvlText w:val="•"/>
      <w:lvlJc w:val="left"/>
      <w:pPr>
        <w:ind w:left="3417" w:hanging="360"/>
      </w:pPr>
      <w:rPr>
        <w:rFonts w:hint="default"/>
        <w:lang w:val="en-US" w:eastAsia="en-US" w:bidi="ar-SA"/>
      </w:rPr>
    </w:lvl>
    <w:lvl w:ilvl="3" w:tplc="1DBE5798">
      <w:numFmt w:val="bullet"/>
      <w:lvlText w:val="•"/>
      <w:lvlJc w:val="left"/>
      <w:pPr>
        <w:ind w:left="4455" w:hanging="360"/>
      </w:pPr>
      <w:rPr>
        <w:rFonts w:hint="default"/>
        <w:lang w:val="en-US" w:eastAsia="en-US" w:bidi="ar-SA"/>
      </w:rPr>
    </w:lvl>
    <w:lvl w:ilvl="4" w:tplc="C5AA8690">
      <w:numFmt w:val="bullet"/>
      <w:lvlText w:val="•"/>
      <w:lvlJc w:val="left"/>
      <w:pPr>
        <w:ind w:left="5493" w:hanging="360"/>
      </w:pPr>
      <w:rPr>
        <w:rFonts w:hint="default"/>
        <w:lang w:val="en-US" w:eastAsia="en-US" w:bidi="ar-SA"/>
      </w:rPr>
    </w:lvl>
    <w:lvl w:ilvl="5" w:tplc="CE2C28AE">
      <w:numFmt w:val="bullet"/>
      <w:lvlText w:val="•"/>
      <w:lvlJc w:val="left"/>
      <w:pPr>
        <w:ind w:left="6531" w:hanging="360"/>
      </w:pPr>
      <w:rPr>
        <w:rFonts w:hint="default"/>
        <w:lang w:val="en-US" w:eastAsia="en-US" w:bidi="ar-SA"/>
      </w:rPr>
    </w:lvl>
    <w:lvl w:ilvl="6" w:tplc="14C8A2E6">
      <w:numFmt w:val="bullet"/>
      <w:lvlText w:val="•"/>
      <w:lvlJc w:val="left"/>
      <w:pPr>
        <w:ind w:left="7568" w:hanging="360"/>
      </w:pPr>
      <w:rPr>
        <w:rFonts w:hint="default"/>
        <w:lang w:val="en-US" w:eastAsia="en-US" w:bidi="ar-SA"/>
      </w:rPr>
    </w:lvl>
    <w:lvl w:ilvl="7" w:tplc="DAD6C920">
      <w:numFmt w:val="bullet"/>
      <w:lvlText w:val="•"/>
      <w:lvlJc w:val="left"/>
      <w:pPr>
        <w:ind w:left="8606" w:hanging="360"/>
      </w:pPr>
      <w:rPr>
        <w:rFonts w:hint="default"/>
        <w:lang w:val="en-US" w:eastAsia="en-US" w:bidi="ar-SA"/>
      </w:rPr>
    </w:lvl>
    <w:lvl w:ilvl="8" w:tplc="5F80281E">
      <w:numFmt w:val="bullet"/>
      <w:lvlText w:val="•"/>
      <w:lvlJc w:val="left"/>
      <w:pPr>
        <w:ind w:left="9644" w:hanging="360"/>
      </w:pPr>
      <w:rPr>
        <w:rFonts w:hint="default"/>
        <w:lang w:val="en-US" w:eastAsia="en-US" w:bidi="ar-SA"/>
      </w:rPr>
    </w:lvl>
  </w:abstractNum>
  <w:abstractNum w:abstractNumId="1" w15:restartNumberingAfterBreak="0">
    <w:nsid w:val="3E947F94"/>
    <w:multiLevelType w:val="hybridMultilevel"/>
    <w:tmpl w:val="263884DC"/>
    <w:lvl w:ilvl="0" w:tplc="9042D864">
      <w:numFmt w:val="bullet"/>
      <w:lvlText w:val=""/>
      <w:lvlJc w:val="left"/>
      <w:pPr>
        <w:ind w:left="1660" w:hanging="360"/>
      </w:pPr>
      <w:rPr>
        <w:rFonts w:ascii="Symbol" w:eastAsia="Symbol" w:hAnsi="Symbol" w:cs="Symbol" w:hint="default"/>
        <w:b w:val="0"/>
        <w:bCs w:val="0"/>
        <w:i w:val="0"/>
        <w:iCs w:val="0"/>
        <w:w w:val="100"/>
        <w:sz w:val="24"/>
        <w:szCs w:val="24"/>
        <w:lang w:val="en-US" w:eastAsia="en-US" w:bidi="ar-SA"/>
      </w:rPr>
    </w:lvl>
    <w:lvl w:ilvl="1" w:tplc="2DCA292C">
      <w:numFmt w:val="bullet"/>
      <w:lvlText w:val=""/>
      <w:lvlJc w:val="left"/>
      <w:pPr>
        <w:ind w:left="2020" w:hanging="360"/>
      </w:pPr>
      <w:rPr>
        <w:rFonts w:ascii="Symbol" w:eastAsia="Symbol" w:hAnsi="Symbol" w:cs="Symbol" w:hint="default"/>
        <w:b w:val="0"/>
        <w:bCs w:val="0"/>
        <w:i w:val="0"/>
        <w:iCs w:val="0"/>
        <w:w w:val="100"/>
        <w:sz w:val="24"/>
        <w:szCs w:val="24"/>
        <w:lang w:val="en-US" w:eastAsia="en-US" w:bidi="ar-SA"/>
      </w:rPr>
    </w:lvl>
    <w:lvl w:ilvl="2" w:tplc="FBD0EBC2">
      <w:numFmt w:val="bullet"/>
      <w:lvlText w:val="•"/>
      <w:lvlJc w:val="left"/>
      <w:pPr>
        <w:ind w:left="3097" w:hanging="360"/>
      </w:pPr>
      <w:rPr>
        <w:rFonts w:hint="default"/>
        <w:lang w:val="en-US" w:eastAsia="en-US" w:bidi="ar-SA"/>
      </w:rPr>
    </w:lvl>
    <w:lvl w:ilvl="3" w:tplc="3932B498">
      <w:numFmt w:val="bullet"/>
      <w:lvlText w:val="•"/>
      <w:lvlJc w:val="left"/>
      <w:pPr>
        <w:ind w:left="4175" w:hanging="360"/>
      </w:pPr>
      <w:rPr>
        <w:rFonts w:hint="default"/>
        <w:lang w:val="en-US" w:eastAsia="en-US" w:bidi="ar-SA"/>
      </w:rPr>
    </w:lvl>
    <w:lvl w:ilvl="4" w:tplc="C8420ED2">
      <w:numFmt w:val="bullet"/>
      <w:lvlText w:val="•"/>
      <w:lvlJc w:val="left"/>
      <w:pPr>
        <w:ind w:left="5253" w:hanging="360"/>
      </w:pPr>
      <w:rPr>
        <w:rFonts w:hint="default"/>
        <w:lang w:val="en-US" w:eastAsia="en-US" w:bidi="ar-SA"/>
      </w:rPr>
    </w:lvl>
    <w:lvl w:ilvl="5" w:tplc="EE5CF936">
      <w:numFmt w:val="bullet"/>
      <w:lvlText w:val="•"/>
      <w:lvlJc w:val="left"/>
      <w:pPr>
        <w:ind w:left="6331" w:hanging="360"/>
      </w:pPr>
      <w:rPr>
        <w:rFonts w:hint="default"/>
        <w:lang w:val="en-US" w:eastAsia="en-US" w:bidi="ar-SA"/>
      </w:rPr>
    </w:lvl>
    <w:lvl w:ilvl="6" w:tplc="4754BE32">
      <w:numFmt w:val="bullet"/>
      <w:lvlText w:val="•"/>
      <w:lvlJc w:val="left"/>
      <w:pPr>
        <w:ind w:left="7408" w:hanging="360"/>
      </w:pPr>
      <w:rPr>
        <w:rFonts w:hint="default"/>
        <w:lang w:val="en-US" w:eastAsia="en-US" w:bidi="ar-SA"/>
      </w:rPr>
    </w:lvl>
    <w:lvl w:ilvl="7" w:tplc="2990CDA8">
      <w:numFmt w:val="bullet"/>
      <w:lvlText w:val="•"/>
      <w:lvlJc w:val="left"/>
      <w:pPr>
        <w:ind w:left="8486" w:hanging="360"/>
      </w:pPr>
      <w:rPr>
        <w:rFonts w:hint="default"/>
        <w:lang w:val="en-US" w:eastAsia="en-US" w:bidi="ar-SA"/>
      </w:rPr>
    </w:lvl>
    <w:lvl w:ilvl="8" w:tplc="3E304054">
      <w:numFmt w:val="bullet"/>
      <w:lvlText w:val="•"/>
      <w:lvlJc w:val="left"/>
      <w:pPr>
        <w:ind w:left="9564" w:hanging="360"/>
      </w:pPr>
      <w:rPr>
        <w:rFonts w:hint="default"/>
        <w:lang w:val="en-US" w:eastAsia="en-US" w:bidi="ar-SA"/>
      </w:rPr>
    </w:lvl>
  </w:abstractNum>
  <w:abstractNum w:abstractNumId="2" w15:restartNumberingAfterBreak="0">
    <w:nsid w:val="6AE21DEB"/>
    <w:multiLevelType w:val="hybridMultilevel"/>
    <w:tmpl w:val="3E20DFD2"/>
    <w:lvl w:ilvl="0" w:tplc="7996D37C">
      <w:start w:val="11"/>
      <w:numFmt w:val="decimal"/>
      <w:lvlText w:val="%1."/>
      <w:lvlJc w:val="left"/>
      <w:pPr>
        <w:ind w:left="2085" w:hanging="360"/>
        <w:jc w:val="right"/>
      </w:pPr>
      <w:rPr>
        <w:rFonts w:ascii="Times New Roman" w:eastAsia="Times New Roman" w:hAnsi="Times New Roman" w:cs="Times New Roman" w:hint="default"/>
        <w:b/>
        <w:bCs/>
        <w:i w:val="0"/>
        <w:iCs w:val="0"/>
        <w:w w:val="100"/>
        <w:sz w:val="24"/>
        <w:szCs w:val="24"/>
        <w:lang w:val="en-US" w:eastAsia="en-US" w:bidi="ar-SA"/>
      </w:rPr>
    </w:lvl>
    <w:lvl w:ilvl="1" w:tplc="7E4A61F8">
      <w:numFmt w:val="bullet"/>
      <w:lvlText w:val="•"/>
      <w:lvlJc w:val="left"/>
      <w:pPr>
        <w:ind w:left="4660" w:hanging="360"/>
      </w:pPr>
      <w:rPr>
        <w:rFonts w:hint="default"/>
        <w:lang w:val="en-US" w:eastAsia="en-US" w:bidi="ar-SA"/>
      </w:rPr>
    </w:lvl>
    <w:lvl w:ilvl="2" w:tplc="EC02D0C0">
      <w:numFmt w:val="bullet"/>
      <w:lvlText w:val="•"/>
      <w:lvlJc w:val="left"/>
      <w:pPr>
        <w:ind w:left="5415" w:hanging="360"/>
      </w:pPr>
      <w:rPr>
        <w:rFonts w:hint="default"/>
        <w:lang w:val="en-US" w:eastAsia="en-US" w:bidi="ar-SA"/>
      </w:rPr>
    </w:lvl>
    <w:lvl w:ilvl="3" w:tplc="FE1C2376">
      <w:numFmt w:val="bullet"/>
      <w:lvlText w:val="•"/>
      <w:lvlJc w:val="left"/>
      <w:pPr>
        <w:ind w:left="6171" w:hanging="360"/>
      </w:pPr>
      <w:rPr>
        <w:rFonts w:hint="default"/>
        <w:lang w:val="en-US" w:eastAsia="en-US" w:bidi="ar-SA"/>
      </w:rPr>
    </w:lvl>
    <w:lvl w:ilvl="4" w:tplc="D8F6F9AC">
      <w:numFmt w:val="bullet"/>
      <w:lvlText w:val="•"/>
      <w:lvlJc w:val="left"/>
      <w:pPr>
        <w:ind w:left="6926" w:hanging="360"/>
      </w:pPr>
      <w:rPr>
        <w:rFonts w:hint="default"/>
        <w:lang w:val="en-US" w:eastAsia="en-US" w:bidi="ar-SA"/>
      </w:rPr>
    </w:lvl>
    <w:lvl w:ilvl="5" w:tplc="D46A72EE">
      <w:numFmt w:val="bullet"/>
      <w:lvlText w:val="•"/>
      <w:lvlJc w:val="left"/>
      <w:pPr>
        <w:ind w:left="7682" w:hanging="360"/>
      </w:pPr>
      <w:rPr>
        <w:rFonts w:hint="default"/>
        <w:lang w:val="en-US" w:eastAsia="en-US" w:bidi="ar-SA"/>
      </w:rPr>
    </w:lvl>
    <w:lvl w:ilvl="6" w:tplc="B0A2A9E6">
      <w:numFmt w:val="bullet"/>
      <w:lvlText w:val="•"/>
      <w:lvlJc w:val="left"/>
      <w:pPr>
        <w:ind w:left="8437" w:hanging="360"/>
      </w:pPr>
      <w:rPr>
        <w:rFonts w:hint="default"/>
        <w:lang w:val="en-US" w:eastAsia="en-US" w:bidi="ar-SA"/>
      </w:rPr>
    </w:lvl>
    <w:lvl w:ilvl="7" w:tplc="4B46208A">
      <w:numFmt w:val="bullet"/>
      <w:lvlText w:val="•"/>
      <w:lvlJc w:val="left"/>
      <w:pPr>
        <w:ind w:left="9193" w:hanging="360"/>
      </w:pPr>
      <w:rPr>
        <w:rFonts w:hint="default"/>
        <w:lang w:val="en-US" w:eastAsia="en-US" w:bidi="ar-SA"/>
      </w:rPr>
    </w:lvl>
    <w:lvl w:ilvl="8" w:tplc="B73ADB52">
      <w:numFmt w:val="bullet"/>
      <w:lvlText w:val="•"/>
      <w:lvlJc w:val="left"/>
      <w:pPr>
        <w:ind w:left="9948" w:hanging="360"/>
      </w:pPr>
      <w:rPr>
        <w:rFonts w:hint="default"/>
        <w:lang w:val="en-US" w:eastAsia="en-US" w:bidi="ar-SA"/>
      </w:rPr>
    </w:lvl>
  </w:abstractNum>
  <w:num w:numId="1" w16cid:durableId="185294015">
    <w:abstractNumId w:val="0"/>
  </w:num>
  <w:num w:numId="2" w16cid:durableId="1427768449">
    <w:abstractNumId w:val="2"/>
  </w:num>
  <w:num w:numId="3" w16cid:durableId="121904874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3D9"/>
    <w:rsid w:val="0012788A"/>
    <w:rsid w:val="001F4A24"/>
    <w:rsid w:val="004F40E8"/>
    <w:rsid w:val="0080572F"/>
    <w:rsid w:val="009873BA"/>
    <w:rsid w:val="00AA6CD4"/>
    <w:rsid w:val="00C353D9"/>
    <w:rsid w:val="00CB0BB9"/>
    <w:rsid w:val="00D506CD"/>
    <w:rsid w:val="00F0319F"/>
    <w:rsid w:val="00FA47A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5E8DA"/>
  <w15:docId w15:val="{DA49EF6A-7BAF-4C2F-ACBF-2A1C99B8D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Overskrift1">
    <w:name w:val="heading 1"/>
    <w:basedOn w:val="Normal"/>
    <w:uiPriority w:val="9"/>
    <w:qFormat/>
    <w:pPr>
      <w:ind w:left="1390" w:right="789"/>
      <w:jc w:val="center"/>
      <w:outlineLvl w:val="0"/>
    </w:pPr>
    <w:rPr>
      <w:b/>
      <w:bCs/>
      <w:sz w:val="36"/>
      <w:szCs w:val="36"/>
    </w:rPr>
  </w:style>
  <w:style w:type="paragraph" w:styleId="Overskrift2">
    <w:name w:val="heading 2"/>
    <w:basedOn w:val="Normal"/>
    <w:uiPriority w:val="9"/>
    <w:unhideWhenUsed/>
    <w:qFormat/>
    <w:pPr>
      <w:spacing w:before="59"/>
      <w:ind w:left="1386" w:hanging="361"/>
      <w:outlineLvl w:val="1"/>
    </w:pPr>
    <w:rPr>
      <w:b/>
      <w:bCs/>
      <w:sz w:val="32"/>
      <w:szCs w:val="32"/>
    </w:rPr>
  </w:style>
  <w:style w:type="paragraph" w:styleId="Overskrift3">
    <w:name w:val="heading 3"/>
    <w:basedOn w:val="Normal"/>
    <w:uiPriority w:val="9"/>
    <w:unhideWhenUsed/>
    <w:qFormat/>
    <w:pPr>
      <w:spacing w:before="77" w:line="320" w:lineRule="exact"/>
      <w:ind w:left="1390"/>
      <w:outlineLvl w:val="2"/>
    </w:pPr>
    <w:rPr>
      <w:b/>
      <w:bCs/>
      <w:sz w:val="28"/>
      <w:szCs w:val="28"/>
    </w:rPr>
  </w:style>
  <w:style w:type="paragraph" w:styleId="Overskrift4">
    <w:name w:val="heading 4"/>
    <w:basedOn w:val="Normal"/>
    <w:uiPriority w:val="9"/>
    <w:unhideWhenUsed/>
    <w:qFormat/>
    <w:pPr>
      <w:ind w:left="2020" w:hanging="360"/>
      <w:jc w:val="both"/>
      <w:outlineLvl w:val="3"/>
    </w:pPr>
    <w:rPr>
      <w:b/>
      <w:bCs/>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NH1">
    <w:name w:val="toc 1"/>
    <w:basedOn w:val="Normal"/>
    <w:uiPriority w:val="1"/>
    <w:qFormat/>
    <w:pPr>
      <w:spacing w:before="180"/>
      <w:ind w:left="1782" w:hanging="483"/>
    </w:pPr>
    <w:rPr>
      <w:sz w:val="28"/>
      <w:szCs w:val="28"/>
    </w:rPr>
  </w:style>
  <w:style w:type="paragraph" w:styleId="INNH2">
    <w:name w:val="toc 2"/>
    <w:basedOn w:val="Normal"/>
    <w:uiPriority w:val="1"/>
    <w:qFormat/>
    <w:pPr>
      <w:spacing w:before="120"/>
      <w:ind w:left="2378" w:hanging="596"/>
    </w:pPr>
    <w:rPr>
      <w:sz w:val="28"/>
      <w:szCs w:val="28"/>
    </w:rPr>
  </w:style>
  <w:style w:type="paragraph" w:styleId="Brdtekst">
    <w:name w:val="Body Text"/>
    <w:basedOn w:val="Normal"/>
    <w:uiPriority w:val="1"/>
    <w:qFormat/>
    <w:rPr>
      <w:sz w:val="24"/>
      <w:szCs w:val="24"/>
    </w:rPr>
  </w:style>
  <w:style w:type="paragraph" w:styleId="Listeavsnitt">
    <w:name w:val="List Paragraph"/>
    <w:basedOn w:val="Normal"/>
    <w:uiPriority w:val="1"/>
    <w:qFormat/>
    <w:pPr>
      <w:ind w:left="2020" w:hanging="360"/>
      <w:jc w:val="both"/>
    </w:pPr>
  </w:style>
  <w:style w:type="paragraph" w:customStyle="1" w:styleId="TableParagraph">
    <w:name w:val="Table Paragraph"/>
    <w:basedOn w:val="Normal"/>
    <w:uiPriority w:val="1"/>
    <w:qFormat/>
    <w:pPr>
      <w:spacing w:line="157" w:lineRule="exact"/>
      <w:ind w:left="106"/>
    </w:pPr>
  </w:style>
  <w:style w:type="character" w:styleId="Hyperkobling">
    <w:name w:val="Hyperlink"/>
    <w:basedOn w:val="Standardskriftforavsnitt"/>
    <w:uiPriority w:val="99"/>
    <w:semiHidden/>
    <w:unhideWhenUsed/>
    <w:rsid w:val="0012788A"/>
    <w:rPr>
      <w:color w:val="0563C1"/>
      <w:u w:val="single"/>
    </w:rPr>
  </w:style>
  <w:style w:type="paragraph" w:styleId="Topptekst">
    <w:name w:val="header"/>
    <w:basedOn w:val="Normal"/>
    <w:link w:val="TopptekstTegn"/>
    <w:uiPriority w:val="99"/>
    <w:unhideWhenUsed/>
    <w:rsid w:val="0080572F"/>
    <w:pPr>
      <w:tabs>
        <w:tab w:val="center" w:pos="4536"/>
        <w:tab w:val="right" w:pos="9072"/>
      </w:tabs>
    </w:pPr>
  </w:style>
  <w:style w:type="character" w:customStyle="1" w:styleId="TopptekstTegn">
    <w:name w:val="Topptekst Tegn"/>
    <w:basedOn w:val="Standardskriftforavsnitt"/>
    <w:link w:val="Topptekst"/>
    <w:uiPriority w:val="99"/>
    <w:rsid w:val="0080572F"/>
    <w:rPr>
      <w:rFonts w:ascii="Times New Roman" w:eastAsia="Times New Roman" w:hAnsi="Times New Roman" w:cs="Times New Roman"/>
    </w:rPr>
  </w:style>
  <w:style w:type="paragraph" w:styleId="Bunntekst">
    <w:name w:val="footer"/>
    <w:basedOn w:val="Normal"/>
    <w:link w:val="BunntekstTegn"/>
    <w:uiPriority w:val="99"/>
    <w:unhideWhenUsed/>
    <w:rsid w:val="0080572F"/>
    <w:pPr>
      <w:tabs>
        <w:tab w:val="center" w:pos="4536"/>
        <w:tab w:val="right" w:pos="9072"/>
      </w:tabs>
    </w:pPr>
  </w:style>
  <w:style w:type="character" w:customStyle="1" w:styleId="BunntekstTegn">
    <w:name w:val="Bunntekst Tegn"/>
    <w:basedOn w:val="Standardskriftforavsnitt"/>
    <w:link w:val="Bunntekst"/>
    <w:uiPriority w:val="99"/>
    <w:rsid w:val="0080572F"/>
    <w:rPr>
      <w:rFonts w:ascii="Times New Roman" w:eastAsia="Times New Roman" w:hAnsi="Times New Roman" w:cs="Times New Roman"/>
    </w:rPr>
  </w:style>
  <w:style w:type="character" w:styleId="Fulgthyperkobling">
    <w:name w:val="FollowedHyperlink"/>
    <w:basedOn w:val="Standardskriftforavsnitt"/>
    <w:uiPriority w:val="99"/>
    <w:semiHidden/>
    <w:unhideWhenUsed/>
    <w:rsid w:val="008057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597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finance.ec.europa.eu/system/files/2022-12/faqs-sanctions-russia-consolidated_en_3.pdf" TargetMode="External"/><Relationship Id="rId4" Type="http://schemas.openxmlformats.org/officeDocument/2006/relationships/webSettings" Target="webSettings.xml"/><Relationship Id="rId9" Type="http://schemas.openxmlformats.org/officeDocument/2006/relationships/hyperlink" Target="https://finance.ec.europa.eu/system/files/2022-12/faqs-sanctions-russia-consolidated_en_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2616</Words>
  <Characters>13870</Characters>
  <Application>Microsoft Office Word</Application>
  <DocSecurity>0</DocSecurity>
  <Lines>115</Lines>
  <Paragraphs>32</Paragraphs>
  <ScaleCrop>false</ScaleCrop>
  <Company/>
  <LinksUpToDate>false</LinksUpToDate>
  <CharactersWithSpaces>16454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version - Frequently asked questions concerning sanctions adopted following Russia’s military aggression against Ukraine and Belarus' involvement in it.</dc:title>
  <dc:creator>European Commission</dc:creator>
  <cp:keywords>Consolidated version - Frequently asked questions concerning sanctions adopted following Russia’s military aggression against Ukraine and Belarus' involvement in it.</cp:keywords>
  <cp:lastModifiedBy>Trude Hafslund</cp:lastModifiedBy>
  <cp:revision>2</cp:revision>
  <dcterms:created xsi:type="dcterms:W3CDTF">2023-02-18T09:03:00Z</dcterms:created>
  <dcterms:modified xsi:type="dcterms:W3CDTF">2023-02-18T09:03:00Z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LastSaved">
    <vt:filetime>2023-01-12T00:00:00Z</vt:filetime>
  </property>
</Properties>
</file>